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325D" w:rsidRDefault="0060325D" w:rsidP="00F907CA">
      <w:pPr>
        <w:spacing w:after="0" w:line="240" w:lineRule="auto"/>
        <w:jc w:val="center"/>
        <w:rPr>
          <w:rFonts w:ascii="Times New Roman" w:hAnsi="Times New Roman" w:cs="Times New Roman"/>
          <w:b/>
          <w:caps/>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E04576" w:rsidRPr="00E04576" w:rsidTr="00921770">
        <w:tc>
          <w:tcPr>
            <w:tcW w:w="5069" w:type="dxa"/>
          </w:tcPr>
          <w:p w:rsidR="00E04576" w:rsidRPr="00E04576" w:rsidRDefault="00E04576" w:rsidP="00E04576">
            <w:pPr>
              <w:jc w:val="center"/>
              <w:rPr>
                <w:rFonts w:ascii="Times New Roman" w:hAnsi="Times New Roman" w:cs="Times New Roman"/>
                <w:b/>
                <w:caps/>
                <w:sz w:val="24"/>
                <w:szCs w:val="24"/>
              </w:rPr>
            </w:pPr>
          </w:p>
        </w:tc>
        <w:tc>
          <w:tcPr>
            <w:tcW w:w="5069" w:type="dxa"/>
          </w:tcPr>
          <w:p w:rsidR="00E04576" w:rsidRPr="001D31B8" w:rsidRDefault="00E04576" w:rsidP="00E04576">
            <w:pPr>
              <w:shd w:val="clear" w:color="auto" w:fill="FFFFFF"/>
              <w:outlineLvl w:val="2"/>
              <w:rPr>
                <w:rFonts w:ascii="Times New Roman" w:eastAsia="Times New Roman" w:hAnsi="Times New Roman" w:cs="Times New Roman"/>
                <w:b/>
                <w:sz w:val="24"/>
                <w:szCs w:val="24"/>
                <w:lang w:eastAsia="ru-RU"/>
              </w:rPr>
            </w:pPr>
            <w:r w:rsidRPr="001D31B8">
              <w:rPr>
                <w:rFonts w:ascii="Times New Roman" w:eastAsia="Times New Roman" w:hAnsi="Times New Roman" w:cs="Times New Roman"/>
                <w:b/>
                <w:sz w:val="24"/>
                <w:szCs w:val="24"/>
                <w:lang w:eastAsia="ru-RU"/>
              </w:rPr>
              <w:t>Президенту Российской Федерации</w:t>
            </w:r>
          </w:p>
          <w:p w:rsidR="00E04576" w:rsidRPr="001D31B8" w:rsidRDefault="00E04576" w:rsidP="00E04576">
            <w:pPr>
              <w:shd w:val="clear" w:color="auto" w:fill="FFFFFF"/>
              <w:outlineLvl w:val="2"/>
              <w:rPr>
                <w:rFonts w:ascii="Times New Roman" w:eastAsia="Times New Roman" w:hAnsi="Times New Roman" w:cs="Times New Roman"/>
                <w:b/>
                <w:sz w:val="24"/>
                <w:szCs w:val="24"/>
                <w:lang w:eastAsia="ru-RU"/>
              </w:rPr>
            </w:pPr>
            <w:r w:rsidRPr="001D31B8">
              <w:rPr>
                <w:rFonts w:ascii="Times New Roman" w:eastAsia="Times New Roman" w:hAnsi="Times New Roman" w:cs="Times New Roman"/>
                <w:b/>
                <w:sz w:val="24"/>
                <w:szCs w:val="24"/>
                <w:lang w:eastAsia="ru-RU"/>
              </w:rPr>
              <w:t>Путину В.В.</w:t>
            </w:r>
          </w:p>
          <w:p w:rsidR="00E04576" w:rsidRPr="001D31B8" w:rsidRDefault="00E04576" w:rsidP="00E04576">
            <w:pPr>
              <w:shd w:val="clear" w:color="auto" w:fill="FFFFFF"/>
              <w:outlineLvl w:val="2"/>
              <w:rPr>
                <w:rFonts w:ascii="Times New Roman" w:eastAsia="Times New Roman" w:hAnsi="Times New Roman" w:cs="Times New Roman"/>
                <w:i/>
                <w:sz w:val="24"/>
                <w:szCs w:val="24"/>
                <w:lang w:eastAsia="ru-RU"/>
              </w:rPr>
            </w:pPr>
            <w:r w:rsidRPr="001D31B8">
              <w:rPr>
                <w:rFonts w:ascii="Times New Roman" w:hAnsi="Times New Roman" w:cs="Times New Roman"/>
                <w:bCs/>
                <w:i/>
                <w:sz w:val="24"/>
                <w:szCs w:val="24"/>
                <w:shd w:val="clear" w:color="auto" w:fill="FFFFFF"/>
              </w:rPr>
              <w:t>103132, Москва, ул. Ильинка, д. 23</w:t>
            </w:r>
          </w:p>
        </w:tc>
      </w:tr>
      <w:tr w:rsidR="00C808EC" w:rsidRPr="00E04576" w:rsidTr="00921770">
        <w:tc>
          <w:tcPr>
            <w:tcW w:w="5069" w:type="dxa"/>
          </w:tcPr>
          <w:p w:rsidR="00C808EC" w:rsidRPr="00E04576" w:rsidRDefault="00C808EC" w:rsidP="00E04576">
            <w:pPr>
              <w:jc w:val="center"/>
              <w:rPr>
                <w:rFonts w:ascii="Times New Roman" w:hAnsi="Times New Roman" w:cs="Times New Roman"/>
                <w:b/>
                <w:caps/>
                <w:sz w:val="24"/>
                <w:szCs w:val="24"/>
              </w:rPr>
            </w:pPr>
          </w:p>
        </w:tc>
        <w:tc>
          <w:tcPr>
            <w:tcW w:w="5069" w:type="dxa"/>
          </w:tcPr>
          <w:p w:rsidR="00C808EC" w:rsidRPr="001D31B8" w:rsidRDefault="004067E1" w:rsidP="00E04576">
            <w:pPr>
              <w:shd w:val="clear" w:color="auto" w:fill="FFFFFF"/>
              <w:outlineLvl w:val="2"/>
              <w:rPr>
                <w:rFonts w:ascii="Times New Roman" w:eastAsia="Times New Roman" w:hAnsi="Times New Roman" w:cs="Times New Roman"/>
                <w:b/>
                <w:sz w:val="24"/>
                <w:szCs w:val="24"/>
                <w:lang w:eastAsia="ru-RU"/>
              </w:rPr>
            </w:pPr>
            <w:r w:rsidRPr="001D31B8">
              <w:rPr>
                <w:rFonts w:ascii="Times New Roman" w:eastAsia="Times New Roman" w:hAnsi="Times New Roman" w:cs="Times New Roman"/>
                <w:b/>
                <w:sz w:val="24"/>
                <w:szCs w:val="24"/>
                <w:lang w:eastAsia="ru-RU"/>
              </w:rPr>
              <w:t xml:space="preserve">Генеральному прокурору </w:t>
            </w:r>
            <w:r w:rsidR="00C808EC" w:rsidRPr="00C808EC">
              <w:rPr>
                <w:rFonts w:ascii="Times New Roman" w:eastAsia="Times New Roman" w:hAnsi="Times New Roman" w:cs="Times New Roman"/>
                <w:b/>
                <w:sz w:val="24"/>
                <w:szCs w:val="24"/>
                <w:lang w:eastAsia="ru-RU"/>
              </w:rPr>
              <w:t>Российской Федерации</w:t>
            </w:r>
            <w:r w:rsidRPr="001D31B8">
              <w:rPr>
                <w:rFonts w:ascii="Times New Roman" w:eastAsia="Times New Roman" w:hAnsi="Times New Roman" w:cs="Times New Roman"/>
                <w:b/>
                <w:sz w:val="24"/>
                <w:szCs w:val="24"/>
                <w:lang w:eastAsia="ru-RU"/>
              </w:rPr>
              <w:t xml:space="preserve"> Краснову И.В.</w:t>
            </w:r>
          </w:p>
          <w:p w:rsidR="00C808EC" w:rsidRPr="001D31B8" w:rsidRDefault="004279CD" w:rsidP="00E04576">
            <w:pPr>
              <w:shd w:val="clear" w:color="auto" w:fill="FFFFFF"/>
              <w:outlineLvl w:val="2"/>
              <w:rPr>
                <w:rFonts w:ascii="Times New Roman" w:hAnsi="Times New Roman" w:cs="Times New Roman"/>
                <w:b/>
                <w:i/>
                <w:caps/>
                <w:sz w:val="24"/>
                <w:szCs w:val="24"/>
              </w:rPr>
            </w:pPr>
            <w:r w:rsidRPr="001D31B8">
              <w:rPr>
                <w:rFonts w:ascii="Times New Roman" w:hAnsi="Times New Roman" w:cs="Times New Roman"/>
                <w:i/>
                <w:sz w:val="24"/>
                <w:szCs w:val="24"/>
                <w:shd w:val="clear" w:color="auto" w:fill="FFFFFF"/>
              </w:rPr>
              <w:t>ул. Большая Дмитровка, д. 15а, строен. 1, Москва, Россия, ГСП-3, 125993</w:t>
            </w:r>
          </w:p>
        </w:tc>
      </w:tr>
      <w:tr w:rsidR="00823F22" w:rsidRPr="00E04576" w:rsidTr="00921770">
        <w:tc>
          <w:tcPr>
            <w:tcW w:w="5069" w:type="dxa"/>
          </w:tcPr>
          <w:p w:rsidR="00823F22" w:rsidRPr="00E04576" w:rsidRDefault="00823F22" w:rsidP="00E04576">
            <w:pPr>
              <w:jc w:val="center"/>
              <w:rPr>
                <w:rFonts w:ascii="Times New Roman" w:hAnsi="Times New Roman" w:cs="Times New Roman"/>
                <w:b/>
                <w:caps/>
                <w:sz w:val="24"/>
                <w:szCs w:val="24"/>
              </w:rPr>
            </w:pPr>
          </w:p>
        </w:tc>
        <w:tc>
          <w:tcPr>
            <w:tcW w:w="5069" w:type="dxa"/>
          </w:tcPr>
          <w:p w:rsidR="00823F22" w:rsidRPr="00823F22" w:rsidRDefault="00823F22" w:rsidP="00E04576">
            <w:pPr>
              <w:rPr>
                <w:rFonts w:ascii="Times New Roman" w:eastAsia="Times New Roman" w:hAnsi="Times New Roman" w:cs="Times New Roman"/>
                <w:b/>
                <w:sz w:val="24"/>
                <w:szCs w:val="24"/>
                <w:lang w:eastAsia="ru-RU"/>
              </w:rPr>
            </w:pPr>
            <w:r w:rsidRPr="001D31B8">
              <w:rPr>
                <w:rFonts w:ascii="Times New Roman" w:eastAsia="Times New Roman" w:hAnsi="Times New Roman" w:cs="Times New Roman"/>
                <w:b/>
                <w:sz w:val="24"/>
                <w:szCs w:val="24"/>
                <w:lang w:eastAsia="ru-RU"/>
              </w:rPr>
              <w:t>Р</w:t>
            </w:r>
            <w:r w:rsidRPr="00823F22">
              <w:rPr>
                <w:rFonts w:ascii="Times New Roman" w:eastAsia="Times New Roman" w:hAnsi="Times New Roman" w:cs="Times New Roman"/>
                <w:b/>
                <w:sz w:val="24"/>
                <w:szCs w:val="24"/>
                <w:lang w:eastAsia="ru-RU"/>
              </w:rPr>
              <w:t>уководителю ФАС России Шаскольскому</w:t>
            </w:r>
            <w:r w:rsidR="00E04576" w:rsidRPr="001D31B8">
              <w:rPr>
                <w:rFonts w:ascii="Times New Roman" w:eastAsia="Times New Roman" w:hAnsi="Times New Roman" w:cs="Times New Roman"/>
                <w:b/>
                <w:sz w:val="24"/>
                <w:szCs w:val="24"/>
                <w:lang w:eastAsia="ru-RU"/>
              </w:rPr>
              <w:t xml:space="preserve"> М.А.</w:t>
            </w:r>
          </w:p>
          <w:p w:rsidR="00823F22" w:rsidRPr="001D31B8" w:rsidRDefault="00823F22" w:rsidP="00E04576">
            <w:pPr>
              <w:rPr>
                <w:rFonts w:ascii="Times New Roman" w:eastAsia="Times New Roman" w:hAnsi="Times New Roman" w:cs="Times New Roman"/>
                <w:sz w:val="24"/>
                <w:szCs w:val="24"/>
                <w:lang w:eastAsia="ru-RU"/>
              </w:rPr>
            </w:pPr>
            <w:r w:rsidRPr="00823F22">
              <w:rPr>
                <w:rFonts w:ascii="Times New Roman" w:eastAsia="Times New Roman" w:hAnsi="Times New Roman" w:cs="Times New Roman"/>
                <w:i/>
                <w:sz w:val="24"/>
                <w:szCs w:val="24"/>
                <w:lang w:eastAsia="ru-RU"/>
              </w:rPr>
              <w:t>Центральный аппарат ФАС России: 125993, г. Москва, ул. Садовая-Кудринская, д. 11, Д-2</w:t>
            </w:r>
            <w:r w:rsidRPr="001D31B8">
              <w:rPr>
                <w:rFonts w:ascii="Times New Roman" w:eastAsia="Times New Roman" w:hAnsi="Times New Roman" w:cs="Times New Roman"/>
                <w:i/>
                <w:sz w:val="24"/>
                <w:szCs w:val="24"/>
                <w:lang w:eastAsia="ru-RU"/>
              </w:rPr>
              <w:t xml:space="preserve">42, ГСП-3 </w:t>
            </w:r>
          </w:p>
        </w:tc>
      </w:tr>
      <w:tr w:rsidR="00823F22" w:rsidRPr="00E04576" w:rsidTr="00921770">
        <w:tc>
          <w:tcPr>
            <w:tcW w:w="5069" w:type="dxa"/>
          </w:tcPr>
          <w:p w:rsidR="00823F22" w:rsidRPr="00E04576" w:rsidRDefault="00823F22" w:rsidP="00E04576">
            <w:pPr>
              <w:jc w:val="center"/>
              <w:rPr>
                <w:rFonts w:ascii="Times New Roman" w:hAnsi="Times New Roman" w:cs="Times New Roman"/>
                <w:b/>
                <w:caps/>
                <w:sz w:val="24"/>
                <w:szCs w:val="24"/>
              </w:rPr>
            </w:pPr>
          </w:p>
        </w:tc>
        <w:tc>
          <w:tcPr>
            <w:tcW w:w="5069" w:type="dxa"/>
          </w:tcPr>
          <w:p w:rsidR="00823F22" w:rsidRPr="00E04576" w:rsidRDefault="004279CD" w:rsidP="00E04576">
            <w:pPr>
              <w:rPr>
                <w:rFonts w:ascii="Times New Roman" w:eastAsia="Times New Roman" w:hAnsi="Times New Roman" w:cs="Times New Roman"/>
                <w:b/>
                <w:color w:val="333333"/>
                <w:sz w:val="24"/>
                <w:szCs w:val="24"/>
                <w:lang w:eastAsia="ru-RU"/>
              </w:rPr>
            </w:pPr>
            <w:r w:rsidRPr="00E04576">
              <w:rPr>
                <w:rFonts w:ascii="Times New Roman" w:eastAsia="Times New Roman" w:hAnsi="Times New Roman" w:cs="Times New Roman"/>
                <w:b/>
                <w:color w:val="333333"/>
                <w:sz w:val="24"/>
                <w:szCs w:val="24"/>
                <w:lang w:eastAsia="ru-RU"/>
              </w:rPr>
              <w:t>Копия:</w:t>
            </w:r>
          </w:p>
          <w:p w:rsidR="004279CD" w:rsidRPr="004279CD" w:rsidRDefault="004279CD" w:rsidP="00E04576">
            <w:pPr>
              <w:shd w:val="clear" w:color="auto" w:fill="FFFFFF"/>
              <w:outlineLvl w:val="2"/>
              <w:rPr>
                <w:rFonts w:ascii="Times New Roman" w:eastAsia="Times New Roman" w:hAnsi="Times New Roman" w:cs="Times New Roman"/>
                <w:b/>
                <w:color w:val="000000"/>
                <w:sz w:val="24"/>
                <w:szCs w:val="24"/>
                <w:lang w:eastAsia="ru-RU"/>
              </w:rPr>
            </w:pPr>
            <w:r w:rsidRPr="004279CD">
              <w:rPr>
                <w:rFonts w:ascii="Times New Roman" w:eastAsia="Times New Roman" w:hAnsi="Times New Roman" w:cs="Times New Roman"/>
                <w:b/>
                <w:color w:val="000000"/>
                <w:sz w:val="24"/>
                <w:szCs w:val="24"/>
                <w:lang w:eastAsia="ru-RU"/>
              </w:rPr>
              <w:t>Прокуратура Кемеровской области - Кузбасса</w:t>
            </w:r>
          </w:p>
          <w:p w:rsidR="004279CD" w:rsidRPr="00E04576" w:rsidRDefault="004279CD" w:rsidP="00E04576">
            <w:pPr>
              <w:shd w:val="clear" w:color="auto" w:fill="FFFFFF"/>
              <w:rPr>
                <w:rFonts w:ascii="Times New Roman" w:eastAsia="Times New Roman" w:hAnsi="Times New Roman" w:cs="Times New Roman"/>
                <w:i/>
                <w:color w:val="000000"/>
                <w:sz w:val="24"/>
                <w:szCs w:val="24"/>
                <w:lang w:eastAsia="ru-RU"/>
              </w:rPr>
            </w:pPr>
            <w:r w:rsidRPr="004279CD">
              <w:rPr>
                <w:rFonts w:ascii="Times New Roman" w:eastAsia="Times New Roman" w:hAnsi="Times New Roman" w:cs="Times New Roman"/>
                <w:i/>
                <w:color w:val="000000"/>
                <w:sz w:val="24"/>
                <w:szCs w:val="24"/>
                <w:lang w:eastAsia="ru-RU"/>
              </w:rPr>
              <w:t>650991, г. Кемерово, ул. Красная, 24</w:t>
            </w:r>
          </w:p>
          <w:p w:rsidR="004279CD" w:rsidRPr="00E04576" w:rsidRDefault="004279CD" w:rsidP="00E04576">
            <w:pPr>
              <w:shd w:val="clear" w:color="auto" w:fill="FFFFFF"/>
              <w:rPr>
                <w:rFonts w:ascii="Times New Roman" w:eastAsia="Times New Roman" w:hAnsi="Times New Roman" w:cs="Times New Roman"/>
                <w:b/>
                <w:color w:val="000000"/>
                <w:sz w:val="24"/>
                <w:szCs w:val="24"/>
                <w:lang w:eastAsia="ru-RU"/>
              </w:rPr>
            </w:pPr>
            <w:r w:rsidRPr="00E04576">
              <w:rPr>
                <w:rFonts w:ascii="Times New Roman" w:eastAsia="Times New Roman" w:hAnsi="Times New Roman" w:cs="Times New Roman"/>
                <w:b/>
                <w:color w:val="000000"/>
                <w:sz w:val="24"/>
                <w:szCs w:val="24"/>
                <w:lang w:eastAsia="ru-RU"/>
              </w:rPr>
              <w:t>Управление ФАС по Кемеровской области</w:t>
            </w:r>
          </w:p>
          <w:p w:rsidR="004279CD" w:rsidRPr="00E04576" w:rsidRDefault="004279CD" w:rsidP="00E04576">
            <w:pPr>
              <w:shd w:val="clear" w:color="auto" w:fill="FFFFFF"/>
              <w:rPr>
                <w:rFonts w:ascii="Times New Roman" w:eastAsia="Times New Roman" w:hAnsi="Times New Roman" w:cs="Times New Roman"/>
                <w:i/>
                <w:color w:val="000000"/>
                <w:sz w:val="24"/>
                <w:szCs w:val="24"/>
                <w:lang w:eastAsia="ru-RU"/>
              </w:rPr>
            </w:pPr>
            <w:r w:rsidRPr="00E04576">
              <w:rPr>
                <w:rFonts w:ascii="Times New Roman" w:eastAsia="Times New Roman" w:hAnsi="Times New Roman" w:cs="Times New Roman"/>
                <w:i/>
                <w:color w:val="000000"/>
                <w:sz w:val="24"/>
                <w:szCs w:val="24"/>
                <w:lang w:eastAsia="ru-RU"/>
              </w:rPr>
              <w:t>650000, г. Кемерово, ул. Ноградская, 5</w:t>
            </w:r>
          </w:p>
          <w:p w:rsidR="004279CD" w:rsidRPr="00E04576" w:rsidRDefault="004279CD" w:rsidP="00E04576">
            <w:pPr>
              <w:shd w:val="clear" w:color="auto" w:fill="FFFFFF"/>
              <w:rPr>
                <w:rFonts w:ascii="Times New Roman" w:eastAsia="Times New Roman" w:hAnsi="Times New Roman" w:cs="Times New Roman"/>
                <w:b/>
                <w:color w:val="000000"/>
                <w:sz w:val="24"/>
                <w:szCs w:val="24"/>
                <w:lang w:eastAsia="ru-RU"/>
              </w:rPr>
            </w:pPr>
            <w:r w:rsidRPr="00E04576">
              <w:rPr>
                <w:rFonts w:ascii="Times New Roman" w:eastAsia="Times New Roman" w:hAnsi="Times New Roman" w:cs="Times New Roman"/>
                <w:b/>
                <w:color w:val="000000"/>
                <w:sz w:val="24"/>
                <w:szCs w:val="24"/>
                <w:lang w:eastAsia="ru-RU"/>
              </w:rPr>
              <w:t>Правительство Кемеровской области – Кузбасса</w:t>
            </w:r>
          </w:p>
          <w:p w:rsidR="004279CD" w:rsidRPr="004279CD" w:rsidRDefault="004279CD" w:rsidP="00E04576">
            <w:pPr>
              <w:shd w:val="clear" w:color="auto" w:fill="FFFFFF"/>
              <w:rPr>
                <w:rFonts w:ascii="Times New Roman" w:eastAsia="Times New Roman" w:hAnsi="Times New Roman" w:cs="Times New Roman"/>
                <w:i/>
                <w:color w:val="000000"/>
                <w:sz w:val="24"/>
                <w:szCs w:val="24"/>
                <w:lang w:eastAsia="ru-RU"/>
              </w:rPr>
            </w:pPr>
            <w:r w:rsidRPr="00E04576">
              <w:rPr>
                <w:rFonts w:ascii="Times New Roman" w:eastAsia="Times New Roman" w:hAnsi="Times New Roman" w:cs="Times New Roman"/>
                <w:i/>
                <w:color w:val="000000"/>
                <w:sz w:val="24"/>
                <w:szCs w:val="24"/>
                <w:lang w:eastAsia="ru-RU"/>
              </w:rPr>
              <w:t>650064, г. Кемерово, пр-т Советский, 62</w:t>
            </w:r>
          </w:p>
          <w:p w:rsidR="004279CD" w:rsidRPr="00E04576" w:rsidRDefault="004279CD" w:rsidP="00E04576">
            <w:pPr>
              <w:rPr>
                <w:rFonts w:ascii="Times New Roman" w:eastAsia="Times New Roman" w:hAnsi="Times New Roman" w:cs="Times New Roman"/>
                <w:color w:val="333333"/>
                <w:sz w:val="24"/>
                <w:szCs w:val="24"/>
                <w:lang w:eastAsia="ru-RU"/>
              </w:rPr>
            </w:pPr>
          </w:p>
        </w:tc>
      </w:tr>
      <w:tr w:rsidR="00E04576" w:rsidRPr="00E04576" w:rsidTr="00921770">
        <w:tc>
          <w:tcPr>
            <w:tcW w:w="5069" w:type="dxa"/>
          </w:tcPr>
          <w:p w:rsidR="00E04576" w:rsidRPr="00E04576" w:rsidRDefault="00E04576" w:rsidP="00E04576">
            <w:pPr>
              <w:jc w:val="center"/>
              <w:rPr>
                <w:rFonts w:ascii="Times New Roman" w:hAnsi="Times New Roman" w:cs="Times New Roman"/>
                <w:b/>
                <w:caps/>
                <w:sz w:val="24"/>
                <w:szCs w:val="24"/>
              </w:rPr>
            </w:pPr>
          </w:p>
        </w:tc>
        <w:tc>
          <w:tcPr>
            <w:tcW w:w="5069" w:type="dxa"/>
          </w:tcPr>
          <w:p w:rsidR="00E04576" w:rsidRDefault="00E04576" w:rsidP="00E04576">
            <w:pPr>
              <w:rPr>
                <w:rFonts w:ascii="Times New Roman" w:eastAsia="Times New Roman" w:hAnsi="Times New Roman" w:cs="Times New Roman"/>
                <w:b/>
                <w:sz w:val="24"/>
                <w:szCs w:val="24"/>
                <w:lang w:eastAsia="ru-RU"/>
              </w:rPr>
            </w:pPr>
            <w:r w:rsidRPr="00E04576">
              <w:rPr>
                <w:rFonts w:ascii="Times New Roman" w:eastAsia="Times New Roman" w:hAnsi="Times New Roman" w:cs="Times New Roman"/>
                <w:b/>
                <w:sz w:val="24"/>
                <w:szCs w:val="24"/>
                <w:lang w:eastAsia="ru-RU"/>
              </w:rPr>
              <w:t xml:space="preserve">От жителей </w:t>
            </w:r>
            <w:r>
              <w:rPr>
                <w:rFonts w:ascii="Times New Roman" w:eastAsia="Times New Roman" w:hAnsi="Times New Roman" w:cs="Times New Roman"/>
                <w:b/>
                <w:sz w:val="24"/>
                <w:szCs w:val="24"/>
                <w:lang w:eastAsia="ru-RU"/>
              </w:rPr>
              <w:t>сел и поселков Новокузнецкого района (Таргай, Гавриловка, Малиновка, Нижние Кинерки и др.), г. Новокузнецка Кемеровской области</w:t>
            </w:r>
          </w:p>
          <w:p w:rsidR="00E04576" w:rsidRDefault="00E04576" w:rsidP="00E0457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Контактное лицо – Дедунова Екатерина Дмитрие</w:t>
            </w:r>
            <w:r w:rsidR="00921770">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 xml:space="preserve">на, </w:t>
            </w:r>
          </w:p>
          <w:p w:rsidR="00E04576" w:rsidRPr="00921770" w:rsidRDefault="00E04576" w:rsidP="00E04576">
            <w:pPr>
              <w:rPr>
                <w:rFonts w:ascii="Times New Roman" w:eastAsia="Times New Roman" w:hAnsi="Times New Roman" w:cs="Times New Roman"/>
                <w:i/>
                <w:sz w:val="24"/>
                <w:szCs w:val="24"/>
                <w:lang w:eastAsia="ru-RU"/>
              </w:rPr>
            </w:pPr>
            <w:r w:rsidRPr="00921770">
              <w:rPr>
                <w:rFonts w:ascii="Times New Roman" w:eastAsia="Times New Roman" w:hAnsi="Times New Roman" w:cs="Times New Roman"/>
                <w:i/>
                <w:sz w:val="24"/>
                <w:szCs w:val="24"/>
                <w:lang w:eastAsia="ru-RU"/>
              </w:rPr>
              <w:t>654000, г. Новокузнецк, ул. Косыгина, 61 – 234, н.т. 89130717826</w:t>
            </w:r>
          </w:p>
          <w:p w:rsidR="00921770" w:rsidRPr="00921770" w:rsidRDefault="00921770" w:rsidP="00E04576">
            <w:pPr>
              <w:rPr>
                <w:rFonts w:ascii="Times New Roman" w:eastAsia="Times New Roman" w:hAnsi="Times New Roman" w:cs="Times New Roman"/>
                <w:i/>
                <w:sz w:val="24"/>
                <w:szCs w:val="24"/>
                <w:lang w:val="en-US" w:eastAsia="ru-RU"/>
              </w:rPr>
            </w:pPr>
            <w:r w:rsidRPr="00921770">
              <w:rPr>
                <w:rFonts w:ascii="Times New Roman" w:eastAsia="Times New Roman" w:hAnsi="Times New Roman" w:cs="Times New Roman"/>
                <w:i/>
                <w:sz w:val="24"/>
                <w:szCs w:val="24"/>
                <w:lang w:val="en-US" w:eastAsia="ru-RU"/>
              </w:rPr>
              <w:t>e-mail</w:t>
            </w:r>
            <w:r w:rsidRPr="00921770">
              <w:rPr>
                <w:rFonts w:ascii="Times New Roman" w:eastAsia="Times New Roman" w:hAnsi="Times New Roman" w:cs="Times New Roman"/>
                <w:i/>
                <w:sz w:val="24"/>
                <w:szCs w:val="24"/>
                <w:lang w:eastAsia="ru-RU"/>
              </w:rPr>
              <w:t>:</w:t>
            </w:r>
            <w:r w:rsidRPr="00921770">
              <w:rPr>
                <w:rFonts w:ascii="Times New Roman" w:eastAsia="Times New Roman" w:hAnsi="Times New Roman" w:cs="Times New Roman"/>
                <w:i/>
                <w:sz w:val="24"/>
                <w:szCs w:val="24"/>
                <w:lang w:val="en-US" w:eastAsia="ru-RU"/>
              </w:rPr>
              <w:t xml:space="preserve"> accalmie@yandex.ru</w:t>
            </w:r>
          </w:p>
          <w:p w:rsidR="00E04576" w:rsidRPr="00E04576" w:rsidRDefault="00E04576" w:rsidP="00E04576">
            <w:pPr>
              <w:rPr>
                <w:rFonts w:ascii="Times New Roman" w:eastAsia="Times New Roman" w:hAnsi="Times New Roman" w:cs="Times New Roman"/>
                <w:b/>
                <w:color w:val="333333"/>
                <w:sz w:val="24"/>
                <w:szCs w:val="24"/>
                <w:lang w:eastAsia="ru-RU"/>
              </w:rPr>
            </w:pPr>
          </w:p>
        </w:tc>
      </w:tr>
    </w:tbl>
    <w:p w:rsidR="0060325D" w:rsidRDefault="0060325D" w:rsidP="00F907CA">
      <w:pPr>
        <w:spacing w:after="0" w:line="240" w:lineRule="auto"/>
        <w:jc w:val="center"/>
        <w:rPr>
          <w:rFonts w:ascii="Times New Roman" w:hAnsi="Times New Roman" w:cs="Times New Roman"/>
          <w:b/>
          <w:caps/>
          <w:sz w:val="24"/>
          <w:szCs w:val="24"/>
        </w:rPr>
      </w:pPr>
    </w:p>
    <w:p w:rsidR="0060325D" w:rsidRDefault="0060325D" w:rsidP="00F907CA">
      <w:pPr>
        <w:spacing w:after="0" w:line="240" w:lineRule="auto"/>
        <w:jc w:val="center"/>
        <w:rPr>
          <w:rFonts w:ascii="Times New Roman" w:hAnsi="Times New Roman" w:cs="Times New Roman"/>
          <w:b/>
          <w:caps/>
          <w:sz w:val="24"/>
          <w:szCs w:val="24"/>
        </w:rPr>
      </w:pPr>
    </w:p>
    <w:p w:rsidR="00F907CA" w:rsidRPr="00F907CA" w:rsidRDefault="00F907CA" w:rsidP="00F907CA">
      <w:pPr>
        <w:spacing w:after="0" w:line="240" w:lineRule="auto"/>
        <w:jc w:val="center"/>
        <w:rPr>
          <w:rFonts w:ascii="Times New Roman" w:hAnsi="Times New Roman" w:cs="Times New Roman"/>
          <w:b/>
          <w:caps/>
          <w:sz w:val="24"/>
          <w:szCs w:val="24"/>
        </w:rPr>
      </w:pPr>
      <w:r w:rsidRPr="00F907CA">
        <w:rPr>
          <w:rFonts w:ascii="Times New Roman" w:hAnsi="Times New Roman" w:cs="Times New Roman"/>
          <w:b/>
          <w:caps/>
          <w:sz w:val="24"/>
          <w:szCs w:val="24"/>
        </w:rPr>
        <w:t>ЖАЛОБА</w:t>
      </w:r>
    </w:p>
    <w:p w:rsidR="00F907CA" w:rsidRPr="00F907CA" w:rsidRDefault="00F907CA" w:rsidP="00F907CA">
      <w:pPr>
        <w:spacing w:after="0" w:line="240" w:lineRule="auto"/>
        <w:jc w:val="center"/>
        <w:rPr>
          <w:rFonts w:ascii="Times New Roman" w:hAnsi="Times New Roman" w:cs="Times New Roman"/>
          <w:b/>
          <w:caps/>
          <w:sz w:val="24"/>
          <w:szCs w:val="24"/>
        </w:rPr>
      </w:pPr>
      <w:r w:rsidRPr="00F907CA">
        <w:rPr>
          <w:rFonts w:ascii="Times New Roman" w:hAnsi="Times New Roman" w:cs="Times New Roman"/>
          <w:b/>
          <w:caps/>
          <w:sz w:val="24"/>
          <w:szCs w:val="24"/>
        </w:rPr>
        <w:t>НА НЕЗАКОННОЕ УСТАНОВЛЕНИЕ ДИАПАЗОНОВ объемов потребления электрической энергии (мощности) в Кемеровской области-Кузбассе</w:t>
      </w:r>
    </w:p>
    <w:p w:rsidR="00F907CA" w:rsidRDefault="00F907CA" w:rsidP="00104039">
      <w:pPr>
        <w:spacing w:after="0" w:line="240" w:lineRule="auto"/>
        <w:ind w:firstLine="425"/>
        <w:jc w:val="both"/>
        <w:rPr>
          <w:rFonts w:ascii="Times New Roman" w:hAnsi="Times New Roman" w:cs="Times New Roman"/>
          <w:sz w:val="24"/>
          <w:szCs w:val="24"/>
        </w:rPr>
      </w:pPr>
    </w:p>
    <w:p w:rsidR="00104039" w:rsidRPr="00BA4BAD" w:rsidRDefault="00104039" w:rsidP="00104039">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Постанов</w:t>
      </w:r>
      <w:r w:rsidRPr="00BA4BAD">
        <w:rPr>
          <w:rFonts w:ascii="Times New Roman" w:hAnsi="Times New Roman" w:cs="Times New Roman"/>
          <w:sz w:val="24"/>
          <w:szCs w:val="24"/>
        </w:rPr>
        <w:t>лением РЭ</w:t>
      </w:r>
      <w:r>
        <w:rPr>
          <w:rFonts w:ascii="Times New Roman" w:hAnsi="Times New Roman" w:cs="Times New Roman"/>
          <w:sz w:val="24"/>
          <w:szCs w:val="24"/>
        </w:rPr>
        <w:t>К Кузбасса от 28.11.2022 № 774 «</w:t>
      </w:r>
      <w:r w:rsidRPr="00BA4BAD">
        <w:rPr>
          <w:rFonts w:ascii="Times New Roman" w:hAnsi="Times New Roman" w:cs="Times New Roman"/>
          <w:sz w:val="24"/>
          <w:szCs w:val="24"/>
        </w:rPr>
        <w:t xml:space="preserve">Об установлении тарифов на электрическую энергию для населения и приравненных к нему категорий потребителей Кемеровской области-Кузбасса на 2022,2023 годы» с учетом изменений, внесенных </w:t>
      </w:r>
      <w:hyperlink r:id="rId7" w:history="1"/>
      <w:r w:rsidRPr="00BA4BAD">
        <w:rPr>
          <w:rFonts w:ascii="Times New Roman" w:hAnsi="Times New Roman" w:cs="Times New Roman"/>
          <w:sz w:val="24"/>
          <w:szCs w:val="24"/>
        </w:rPr>
        <w:t xml:space="preserve"> Постановлением РЭК Кузба</w:t>
      </w:r>
      <w:r>
        <w:rPr>
          <w:rFonts w:ascii="Times New Roman" w:hAnsi="Times New Roman" w:cs="Times New Roman"/>
          <w:sz w:val="24"/>
          <w:szCs w:val="24"/>
        </w:rPr>
        <w:t>сса от 6 декабря 2022 г. № 964 «</w:t>
      </w:r>
      <w:r w:rsidRPr="00BA4BAD">
        <w:rPr>
          <w:rFonts w:ascii="Times New Roman" w:hAnsi="Times New Roman" w:cs="Times New Roman"/>
          <w:sz w:val="24"/>
          <w:szCs w:val="24"/>
        </w:rPr>
        <w:t>О внесении изменений в постановление Региональной энергетической комиссии Кузбасса от 28.11.2022 № 774 "Об установлении тарифов на электрическую энергию для населения и приравненных к нему категорий потребителей Кемеровской области-Кузбасса на 2022,2023 годы» установлены:</w:t>
      </w:r>
    </w:p>
    <w:p w:rsidR="00104039" w:rsidRPr="00BA4BAD" w:rsidRDefault="00104039" w:rsidP="00104039">
      <w:pPr>
        <w:pStyle w:val="a4"/>
        <w:numPr>
          <w:ilvl w:val="0"/>
          <w:numId w:val="1"/>
        </w:numPr>
        <w:spacing w:after="0" w:line="240" w:lineRule="auto"/>
        <w:ind w:left="0" w:firstLine="425"/>
        <w:jc w:val="both"/>
        <w:rPr>
          <w:rFonts w:ascii="Times New Roman" w:hAnsi="Times New Roman" w:cs="Times New Roman"/>
          <w:sz w:val="24"/>
          <w:szCs w:val="24"/>
        </w:rPr>
      </w:pPr>
      <w:r w:rsidRPr="00BA4BAD">
        <w:rPr>
          <w:rFonts w:ascii="Times New Roman" w:hAnsi="Times New Roman" w:cs="Times New Roman"/>
          <w:sz w:val="24"/>
          <w:szCs w:val="24"/>
        </w:rPr>
        <w:t>новые тарифы на электрическую энергию на 2022-2023 г. для населения (различных категорий потребителей);</w:t>
      </w:r>
    </w:p>
    <w:p w:rsidR="00104039" w:rsidRPr="00BA4BAD" w:rsidRDefault="00104039" w:rsidP="00104039">
      <w:pPr>
        <w:pStyle w:val="a4"/>
        <w:numPr>
          <w:ilvl w:val="0"/>
          <w:numId w:val="1"/>
        </w:numPr>
        <w:spacing w:after="0" w:line="240" w:lineRule="auto"/>
        <w:ind w:left="0" w:firstLine="425"/>
        <w:jc w:val="both"/>
        <w:rPr>
          <w:rFonts w:ascii="Times New Roman" w:hAnsi="Times New Roman" w:cs="Times New Roman"/>
          <w:sz w:val="24"/>
          <w:szCs w:val="24"/>
        </w:rPr>
      </w:pPr>
      <w:r w:rsidRPr="00D22A44">
        <w:rPr>
          <w:rFonts w:ascii="Times New Roman" w:hAnsi="Times New Roman" w:cs="Times New Roman"/>
          <w:b/>
          <w:sz w:val="24"/>
          <w:szCs w:val="24"/>
        </w:rPr>
        <w:t xml:space="preserve">диапазоны объемов потребления электрической энергии (мощности) </w:t>
      </w:r>
      <w:r w:rsidRPr="00BA4BAD">
        <w:rPr>
          <w:rFonts w:ascii="Times New Roman" w:hAnsi="Times New Roman" w:cs="Times New Roman"/>
          <w:sz w:val="24"/>
          <w:szCs w:val="24"/>
        </w:rPr>
        <w:t>– Таблица 1</w:t>
      </w:r>
      <w:r>
        <w:rPr>
          <w:rFonts w:ascii="Times New Roman" w:hAnsi="Times New Roman" w:cs="Times New Roman"/>
          <w:sz w:val="24"/>
          <w:szCs w:val="24"/>
        </w:rPr>
        <w:t xml:space="preserve"> Постановления № 774</w:t>
      </w:r>
      <w:r w:rsidRPr="00BA4BAD">
        <w:rPr>
          <w:rFonts w:ascii="Times New Roman" w:hAnsi="Times New Roman" w:cs="Times New Roman"/>
          <w:sz w:val="24"/>
          <w:szCs w:val="24"/>
        </w:rPr>
        <w:t>.</w:t>
      </w:r>
    </w:p>
    <w:p w:rsidR="00104039" w:rsidRPr="00BA4BAD" w:rsidRDefault="00104039" w:rsidP="00104039">
      <w:pPr>
        <w:pStyle w:val="a4"/>
        <w:spacing w:after="0" w:line="240" w:lineRule="auto"/>
        <w:ind w:left="0" w:firstLine="425"/>
        <w:jc w:val="both"/>
        <w:rPr>
          <w:rFonts w:ascii="Times New Roman" w:hAnsi="Times New Roman" w:cs="Times New Roman"/>
          <w:sz w:val="24"/>
          <w:szCs w:val="24"/>
        </w:rPr>
      </w:pPr>
      <w:r w:rsidRPr="00BA4BAD">
        <w:rPr>
          <w:rFonts w:ascii="Times New Roman" w:hAnsi="Times New Roman" w:cs="Times New Roman"/>
          <w:sz w:val="24"/>
          <w:szCs w:val="24"/>
        </w:rPr>
        <w:t xml:space="preserve">Так, для населения, проживающего в городских населенных пунктах в домах, оборудованных стационарными электроплитами и электроотопительными установками и приравненного к нему, установлен тариф: </w:t>
      </w:r>
    </w:p>
    <w:p w:rsidR="00104039" w:rsidRPr="00BA4BAD" w:rsidRDefault="00104039" w:rsidP="00104039">
      <w:pPr>
        <w:pStyle w:val="a4"/>
        <w:spacing w:after="0" w:line="240" w:lineRule="auto"/>
        <w:ind w:left="0" w:firstLine="425"/>
        <w:jc w:val="both"/>
        <w:rPr>
          <w:rFonts w:ascii="Times New Roman" w:hAnsi="Times New Roman" w:cs="Times New Roman"/>
          <w:sz w:val="24"/>
          <w:szCs w:val="24"/>
        </w:rPr>
      </w:pPr>
      <w:r w:rsidRPr="00BA4BAD">
        <w:rPr>
          <w:rFonts w:ascii="Times New Roman" w:hAnsi="Times New Roman" w:cs="Times New Roman"/>
          <w:sz w:val="24"/>
          <w:szCs w:val="24"/>
        </w:rPr>
        <w:t>3,02 рубля  при потреблении электроэнергии до 400 кВт*ч (+ 9,02 % к действовавшему тарифу)</w:t>
      </w:r>
      <w:r>
        <w:rPr>
          <w:rFonts w:ascii="Times New Roman" w:hAnsi="Times New Roman" w:cs="Times New Roman"/>
          <w:sz w:val="24"/>
          <w:szCs w:val="24"/>
        </w:rPr>
        <w:t>;</w:t>
      </w:r>
      <w:r w:rsidRPr="00BA4BAD">
        <w:rPr>
          <w:rFonts w:ascii="Times New Roman" w:hAnsi="Times New Roman" w:cs="Times New Roman"/>
          <w:sz w:val="24"/>
          <w:szCs w:val="24"/>
        </w:rPr>
        <w:t xml:space="preserve"> 4,95 рубля при потреблении электроэнергии от 400 до 650 кВт*ч </w:t>
      </w:r>
      <w:r w:rsidRPr="00BA4BAD">
        <w:rPr>
          <w:rFonts w:ascii="Times New Roman" w:hAnsi="Times New Roman" w:cs="Times New Roman"/>
          <w:b/>
          <w:sz w:val="24"/>
          <w:szCs w:val="24"/>
        </w:rPr>
        <w:t>(+ 78 %</w:t>
      </w:r>
      <w:r w:rsidRPr="00BA4BAD">
        <w:rPr>
          <w:rFonts w:ascii="Times New Roman" w:hAnsi="Times New Roman" w:cs="Times New Roman"/>
          <w:sz w:val="24"/>
          <w:szCs w:val="24"/>
        </w:rPr>
        <w:t xml:space="preserve"> к действовавшему тарифу)</w:t>
      </w:r>
      <w:r>
        <w:rPr>
          <w:rFonts w:ascii="Times New Roman" w:hAnsi="Times New Roman" w:cs="Times New Roman"/>
          <w:sz w:val="24"/>
          <w:szCs w:val="24"/>
        </w:rPr>
        <w:t xml:space="preserve">; </w:t>
      </w:r>
      <w:r w:rsidRPr="00BA4BAD">
        <w:rPr>
          <w:rFonts w:ascii="Times New Roman" w:hAnsi="Times New Roman" w:cs="Times New Roman"/>
          <w:sz w:val="24"/>
          <w:szCs w:val="24"/>
        </w:rPr>
        <w:t xml:space="preserve">6,08 рубля при потреблении электроэнергии свыше 650 кВт*ч (+ </w:t>
      </w:r>
      <w:r w:rsidRPr="00BA4BAD">
        <w:rPr>
          <w:rFonts w:ascii="Times New Roman" w:hAnsi="Times New Roman" w:cs="Times New Roman"/>
          <w:b/>
          <w:sz w:val="24"/>
          <w:szCs w:val="24"/>
        </w:rPr>
        <w:t>119,49 %</w:t>
      </w:r>
      <w:r w:rsidRPr="00BA4BAD">
        <w:rPr>
          <w:rFonts w:ascii="Times New Roman" w:hAnsi="Times New Roman" w:cs="Times New Roman"/>
          <w:sz w:val="24"/>
          <w:szCs w:val="24"/>
        </w:rPr>
        <w:t xml:space="preserve"> к действовавшему тарифу).</w:t>
      </w:r>
    </w:p>
    <w:p w:rsidR="00104039" w:rsidRPr="00BA4BAD" w:rsidRDefault="00104039" w:rsidP="00104039">
      <w:pPr>
        <w:pStyle w:val="a4"/>
        <w:spacing w:after="0" w:line="240" w:lineRule="auto"/>
        <w:ind w:left="0" w:firstLine="425"/>
        <w:jc w:val="both"/>
        <w:rPr>
          <w:rFonts w:ascii="Times New Roman" w:hAnsi="Times New Roman" w:cs="Times New Roman"/>
          <w:sz w:val="24"/>
          <w:szCs w:val="24"/>
        </w:rPr>
      </w:pPr>
      <w:r w:rsidRPr="00BA4BAD">
        <w:rPr>
          <w:rFonts w:ascii="Times New Roman" w:hAnsi="Times New Roman" w:cs="Times New Roman"/>
          <w:sz w:val="24"/>
          <w:szCs w:val="24"/>
        </w:rPr>
        <w:t xml:space="preserve">Для населения, проживающего </w:t>
      </w:r>
      <w:r w:rsidRPr="00BA4BAD">
        <w:rPr>
          <w:rFonts w:ascii="Times New Roman" w:hAnsi="Times New Roman" w:cs="Times New Roman"/>
          <w:b/>
          <w:sz w:val="24"/>
          <w:szCs w:val="24"/>
        </w:rPr>
        <w:t>в сельских населенных пунктах</w:t>
      </w:r>
      <w:r w:rsidRPr="00BA4BAD">
        <w:rPr>
          <w:rFonts w:ascii="Times New Roman" w:hAnsi="Times New Roman" w:cs="Times New Roman"/>
          <w:sz w:val="24"/>
          <w:szCs w:val="24"/>
        </w:rPr>
        <w:t xml:space="preserve"> и приравненного к нему, установлен </w:t>
      </w:r>
      <w:r w:rsidRPr="00BA4BAD">
        <w:rPr>
          <w:rFonts w:ascii="Times New Roman" w:hAnsi="Times New Roman" w:cs="Times New Roman"/>
          <w:b/>
          <w:sz w:val="24"/>
          <w:szCs w:val="24"/>
        </w:rPr>
        <w:t>аналогичный тариф и аналогичные диапазоны</w:t>
      </w:r>
      <w:r w:rsidRPr="00BA4BAD">
        <w:rPr>
          <w:rFonts w:ascii="Times New Roman" w:hAnsi="Times New Roman" w:cs="Times New Roman"/>
          <w:sz w:val="24"/>
          <w:szCs w:val="24"/>
        </w:rPr>
        <w:t xml:space="preserve"> объемов потребления для периода, не относящегося к отопительному. В отопительный  период:</w:t>
      </w:r>
      <w:r>
        <w:rPr>
          <w:rFonts w:ascii="Times New Roman" w:hAnsi="Times New Roman" w:cs="Times New Roman"/>
          <w:sz w:val="24"/>
          <w:szCs w:val="24"/>
        </w:rPr>
        <w:t xml:space="preserve"> </w:t>
      </w:r>
    </w:p>
    <w:p w:rsidR="00104039" w:rsidRPr="00BA4BAD" w:rsidRDefault="00104039" w:rsidP="00104039">
      <w:pPr>
        <w:pStyle w:val="a4"/>
        <w:spacing w:after="0" w:line="240" w:lineRule="auto"/>
        <w:ind w:left="0" w:firstLine="425"/>
        <w:jc w:val="both"/>
        <w:rPr>
          <w:rFonts w:ascii="Times New Roman" w:hAnsi="Times New Roman" w:cs="Times New Roman"/>
          <w:sz w:val="24"/>
          <w:szCs w:val="24"/>
        </w:rPr>
      </w:pPr>
      <w:r w:rsidRPr="00BA4BAD">
        <w:rPr>
          <w:rFonts w:ascii="Times New Roman" w:hAnsi="Times New Roman" w:cs="Times New Roman"/>
          <w:sz w:val="24"/>
          <w:szCs w:val="24"/>
        </w:rPr>
        <w:t xml:space="preserve">3,02 рубля  при потреблении электроэнергии до 2 916 кВт*ч (+ 9,02 % к действовавшему тарифу), </w:t>
      </w:r>
    </w:p>
    <w:p w:rsidR="00104039" w:rsidRPr="00BA4BAD" w:rsidRDefault="00104039" w:rsidP="00104039">
      <w:pPr>
        <w:pStyle w:val="a4"/>
        <w:spacing w:after="0" w:line="240" w:lineRule="auto"/>
        <w:ind w:left="0" w:firstLine="425"/>
        <w:jc w:val="both"/>
        <w:rPr>
          <w:rFonts w:ascii="Times New Roman" w:hAnsi="Times New Roman" w:cs="Times New Roman"/>
          <w:sz w:val="24"/>
          <w:szCs w:val="24"/>
        </w:rPr>
      </w:pPr>
      <w:r w:rsidRPr="00BA4BAD">
        <w:rPr>
          <w:rFonts w:ascii="Times New Roman" w:hAnsi="Times New Roman" w:cs="Times New Roman"/>
          <w:sz w:val="24"/>
          <w:szCs w:val="24"/>
        </w:rPr>
        <w:t xml:space="preserve">4,95 рубля при потреблении электроэнергии от 2 916 до 3 810 кВт*ч </w:t>
      </w:r>
      <w:r w:rsidRPr="00BA4BAD">
        <w:rPr>
          <w:rFonts w:ascii="Times New Roman" w:hAnsi="Times New Roman" w:cs="Times New Roman"/>
          <w:b/>
          <w:sz w:val="24"/>
          <w:szCs w:val="24"/>
        </w:rPr>
        <w:t>(+ 78 %</w:t>
      </w:r>
      <w:r w:rsidRPr="00BA4BAD">
        <w:rPr>
          <w:rFonts w:ascii="Times New Roman" w:hAnsi="Times New Roman" w:cs="Times New Roman"/>
          <w:sz w:val="24"/>
          <w:szCs w:val="24"/>
        </w:rPr>
        <w:t xml:space="preserve"> к действовавшему тарифу),</w:t>
      </w:r>
    </w:p>
    <w:p w:rsidR="00104039" w:rsidRDefault="00104039" w:rsidP="00104039">
      <w:pPr>
        <w:pStyle w:val="a4"/>
        <w:spacing w:after="0" w:line="240" w:lineRule="auto"/>
        <w:ind w:left="0" w:firstLine="425"/>
        <w:jc w:val="both"/>
        <w:rPr>
          <w:rFonts w:ascii="Times New Roman" w:hAnsi="Times New Roman" w:cs="Times New Roman"/>
          <w:sz w:val="24"/>
          <w:szCs w:val="24"/>
        </w:rPr>
      </w:pPr>
      <w:r w:rsidRPr="00BA4BAD">
        <w:rPr>
          <w:rFonts w:ascii="Times New Roman" w:hAnsi="Times New Roman" w:cs="Times New Roman"/>
          <w:sz w:val="24"/>
          <w:szCs w:val="24"/>
        </w:rPr>
        <w:t xml:space="preserve">6,08 рубля при потреблении электроэнергии свыше 3 810 кВт*ч (+ </w:t>
      </w:r>
      <w:r w:rsidRPr="00BA4BAD">
        <w:rPr>
          <w:rFonts w:ascii="Times New Roman" w:hAnsi="Times New Roman" w:cs="Times New Roman"/>
          <w:b/>
          <w:sz w:val="24"/>
          <w:szCs w:val="24"/>
        </w:rPr>
        <w:t>119,49 %</w:t>
      </w:r>
      <w:r w:rsidRPr="00BA4BAD">
        <w:rPr>
          <w:rFonts w:ascii="Times New Roman" w:hAnsi="Times New Roman" w:cs="Times New Roman"/>
          <w:sz w:val="24"/>
          <w:szCs w:val="24"/>
        </w:rPr>
        <w:t xml:space="preserve"> к действовавшему тарифу).</w:t>
      </w:r>
    </w:p>
    <w:p w:rsidR="00104039" w:rsidRPr="00F907CA" w:rsidRDefault="00104039" w:rsidP="00104039">
      <w:pPr>
        <w:pStyle w:val="a4"/>
        <w:spacing w:after="0" w:line="240" w:lineRule="auto"/>
        <w:ind w:left="0" w:firstLine="425"/>
        <w:jc w:val="both"/>
        <w:rPr>
          <w:rFonts w:ascii="Times New Roman" w:hAnsi="Times New Roman" w:cs="Times New Roman"/>
          <w:b/>
          <w:sz w:val="24"/>
          <w:szCs w:val="24"/>
        </w:rPr>
      </w:pPr>
      <w:r w:rsidRPr="00F907CA">
        <w:rPr>
          <w:rFonts w:ascii="Times New Roman" w:hAnsi="Times New Roman" w:cs="Times New Roman"/>
          <w:sz w:val="24"/>
          <w:szCs w:val="24"/>
        </w:rPr>
        <w:t xml:space="preserve">Сетевой организацией является </w:t>
      </w:r>
      <w:r w:rsidR="000A0957" w:rsidRPr="00F907CA">
        <w:rPr>
          <w:rFonts w:ascii="Times New Roman" w:hAnsi="Times New Roman" w:cs="Times New Roman"/>
          <w:sz w:val="24"/>
          <w:szCs w:val="24"/>
        </w:rPr>
        <w:t>Филиал ПАО "Россети Сибирь" - "Кузбассэнерго - РЭС"</w:t>
      </w:r>
      <w:r w:rsidRPr="00F907CA">
        <w:rPr>
          <w:rFonts w:ascii="Times New Roman" w:hAnsi="Times New Roman" w:cs="Times New Roman"/>
          <w:sz w:val="24"/>
          <w:szCs w:val="24"/>
        </w:rPr>
        <w:t xml:space="preserve">, поставщиком </w:t>
      </w:r>
      <w:r w:rsidR="00F907CA" w:rsidRPr="00F907CA">
        <w:rPr>
          <w:rStyle w:val="a6"/>
          <w:rFonts w:ascii="Times New Roman" w:hAnsi="Times New Roman" w:cs="Times New Roman"/>
          <w:b w:val="0"/>
          <w:sz w:val="24"/>
          <w:szCs w:val="24"/>
          <w:shd w:val="clear" w:color="auto" w:fill="FFFFFF"/>
        </w:rPr>
        <w:t>ПАО «Кузбассэнергосбыт» (группа «МЕЧЕЛ»)</w:t>
      </w:r>
      <w:r w:rsidRPr="00F907CA">
        <w:rPr>
          <w:rFonts w:ascii="Times New Roman" w:hAnsi="Times New Roman" w:cs="Times New Roman"/>
          <w:b/>
          <w:sz w:val="24"/>
          <w:szCs w:val="24"/>
        </w:rPr>
        <w:t>.</w:t>
      </w:r>
    </w:p>
    <w:p w:rsidR="00104039" w:rsidRPr="00F907CA" w:rsidRDefault="00104039" w:rsidP="00104039">
      <w:pPr>
        <w:pStyle w:val="a4"/>
        <w:spacing w:after="0" w:line="240" w:lineRule="auto"/>
        <w:ind w:left="0" w:firstLine="425"/>
        <w:jc w:val="both"/>
        <w:rPr>
          <w:rFonts w:ascii="Times New Roman" w:hAnsi="Times New Roman" w:cs="Times New Roman"/>
          <w:sz w:val="24"/>
          <w:szCs w:val="24"/>
        </w:rPr>
      </w:pPr>
    </w:p>
    <w:p w:rsidR="00104039" w:rsidRPr="00BA4BAD" w:rsidRDefault="00104039" w:rsidP="00104039">
      <w:pPr>
        <w:pStyle w:val="a4"/>
        <w:spacing w:after="0" w:line="240" w:lineRule="auto"/>
        <w:ind w:left="0" w:firstLine="425"/>
        <w:jc w:val="both"/>
        <w:rPr>
          <w:rFonts w:ascii="Times New Roman" w:hAnsi="Times New Roman" w:cs="Times New Roman"/>
          <w:sz w:val="24"/>
          <w:szCs w:val="24"/>
        </w:rPr>
      </w:pPr>
      <w:r w:rsidRPr="00BA4BAD">
        <w:rPr>
          <w:rFonts w:ascii="Times New Roman" w:hAnsi="Times New Roman" w:cs="Times New Roman"/>
          <w:sz w:val="24"/>
          <w:szCs w:val="24"/>
        </w:rPr>
        <w:t>Поясним, что:</w:t>
      </w:r>
    </w:p>
    <w:p w:rsidR="00104039" w:rsidRPr="00BA4BAD" w:rsidRDefault="00104039" w:rsidP="00104039">
      <w:pPr>
        <w:pStyle w:val="a4"/>
        <w:numPr>
          <w:ilvl w:val="0"/>
          <w:numId w:val="2"/>
        </w:numPr>
        <w:spacing w:after="0" w:line="240" w:lineRule="auto"/>
        <w:ind w:left="0" w:firstLine="425"/>
        <w:jc w:val="both"/>
        <w:rPr>
          <w:rFonts w:ascii="Times New Roman" w:hAnsi="Times New Roman" w:cs="Times New Roman"/>
          <w:sz w:val="24"/>
          <w:szCs w:val="24"/>
        </w:rPr>
      </w:pPr>
      <w:r w:rsidRPr="00BA4BAD">
        <w:rPr>
          <w:rFonts w:ascii="Times New Roman" w:hAnsi="Times New Roman" w:cs="Times New Roman"/>
          <w:sz w:val="24"/>
          <w:szCs w:val="24"/>
        </w:rPr>
        <w:t xml:space="preserve">большинство сельских населенных пунктов в Кемеровской области не снабжено центральными водоснабжением и отоплением. Это означает, что жители самостоятельно обеспечивают свои дома указанными ресурсами - устанавливают насосы для холодного водоснабжения, бойлеры для горячего водоснабжения, электрокотлы – для отопления.  Перечисленное оборудование само по себе требует повышенного расхода электроэнергии по сравнению с городским населением; </w:t>
      </w:r>
    </w:p>
    <w:p w:rsidR="00104039" w:rsidRPr="00BA4BAD" w:rsidRDefault="00104039" w:rsidP="00104039">
      <w:pPr>
        <w:pStyle w:val="a4"/>
        <w:numPr>
          <w:ilvl w:val="0"/>
          <w:numId w:val="2"/>
        </w:numPr>
        <w:spacing w:after="0" w:line="240" w:lineRule="auto"/>
        <w:ind w:left="0" w:firstLine="425"/>
        <w:jc w:val="both"/>
        <w:rPr>
          <w:rFonts w:ascii="Times New Roman" w:hAnsi="Times New Roman" w:cs="Times New Roman"/>
          <w:sz w:val="24"/>
          <w:szCs w:val="24"/>
        </w:rPr>
      </w:pPr>
      <w:r w:rsidRPr="00BA4BAD">
        <w:rPr>
          <w:rFonts w:ascii="Times New Roman" w:hAnsi="Times New Roman" w:cs="Times New Roman"/>
          <w:sz w:val="24"/>
          <w:szCs w:val="24"/>
        </w:rPr>
        <w:t>губернатором Кемеровской области Цивилевым С.Е. сельское население призывалось переходить на современные и более экологичные системы отопления по сравнению с отоплением углем, и многие хозяйства, действительно, перешли на электрическое отопление, что означает потребление ориентировочно 3000-4000 кВ*ч за один месяц (3500 кВт*ч для дома 110 кв.м из сибита  с толщиной стены 400 мм);</w:t>
      </w:r>
    </w:p>
    <w:p w:rsidR="00104039" w:rsidRPr="00BA4BAD" w:rsidRDefault="00104039" w:rsidP="00104039">
      <w:pPr>
        <w:pStyle w:val="a4"/>
        <w:spacing w:after="0" w:line="240" w:lineRule="auto"/>
        <w:ind w:left="0" w:firstLine="425"/>
        <w:jc w:val="both"/>
        <w:rPr>
          <w:rFonts w:ascii="Times New Roman" w:hAnsi="Times New Roman" w:cs="Times New Roman"/>
          <w:sz w:val="24"/>
          <w:szCs w:val="24"/>
        </w:rPr>
      </w:pPr>
    </w:p>
    <w:p w:rsidR="00104039" w:rsidRPr="00BA4BAD" w:rsidRDefault="00104039" w:rsidP="00104039">
      <w:pPr>
        <w:pStyle w:val="a4"/>
        <w:spacing w:after="0" w:line="240" w:lineRule="auto"/>
        <w:ind w:left="0" w:firstLine="425"/>
        <w:jc w:val="both"/>
        <w:rPr>
          <w:rFonts w:ascii="Times New Roman" w:hAnsi="Times New Roman" w:cs="Times New Roman"/>
          <w:sz w:val="24"/>
          <w:szCs w:val="24"/>
        </w:rPr>
      </w:pPr>
      <w:r w:rsidRPr="00BA4BAD">
        <w:rPr>
          <w:rFonts w:ascii="Times New Roman" w:hAnsi="Times New Roman" w:cs="Times New Roman"/>
          <w:sz w:val="24"/>
          <w:szCs w:val="24"/>
        </w:rPr>
        <w:t xml:space="preserve">В соответствии с ч. 3 ст. 1 ГК РФ, </w:t>
      </w:r>
      <w:r w:rsidRPr="00BA4BAD">
        <w:rPr>
          <w:rFonts w:ascii="Times New Roman" w:hAnsi="Times New Roman" w:cs="Times New Roman"/>
          <w:sz w:val="24"/>
          <w:szCs w:val="24"/>
          <w:shd w:val="clear" w:color="auto" w:fill="FFFFFF"/>
        </w:rPr>
        <w:t xml:space="preserve">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8" w:history="1">
        <w:r w:rsidRPr="00BA4BAD">
          <w:rPr>
            <w:rStyle w:val="a3"/>
            <w:rFonts w:ascii="Times New Roman" w:hAnsi="Times New Roman" w:cs="Times New Roman"/>
            <w:color w:val="auto"/>
            <w:sz w:val="24"/>
            <w:szCs w:val="24"/>
            <w:shd w:val="clear" w:color="auto" w:fill="FFFFFF"/>
          </w:rPr>
          <w:t>добросовестно</w:t>
        </w:r>
      </w:hyperlink>
      <w:r w:rsidRPr="00BA4BAD">
        <w:rPr>
          <w:rFonts w:ascii="Times New Roman" w:hAnsi="Times New Roman" w:cs="Times New Roman"/>
          <w:sz w:val="24"/>
          <w:szCs w:val="24"/>
          <w:shd w:val="clear" w:color="auto" w:fill="FFFFFF"/>
        </w:rPr>
        <w:t>. В соответствии с ч. 4 ст. 1 ГК РФ никто не вправе извлекать преимущество из своего незаконного или недобросовестного поведения. У</w:t>
      </w:r>
      <w:r w:rsidRPr="00BA4BAD">
        <w:rPr>
          <w:rFonts w:ascii="Times New Roman" w:hAnsi="Times New Roman" w:cs="Times New Roman"/>
          <w:sz w:val="24"/>
          <w:szCs w:val="24"/>
        </w:rPr>
        <w:t>становлением диапазонов потребления электроэнергии РЭК Кузбасса нарушило основополагающие принципы гражданского законодательства, закрепленные в ст. 1 ГК РФ.</w:t>
      </w:r>
    </w:p>
    <w:p w:rsidR="00104039" w:rsidRPr="00BA4BAD" w:rsidRDefault="00104039" w:rsidP="00104039">
      <w:pPr>
        <w:pStyle w:val="a4"/>
        <w:spacing w:after="0" w:line="240" w:lineRule="auto"/>
        <w:ind w:left="0" w:firstLine="425"/>
        <w:jc w:val="both"/>
        <w:rPr>
          <w:rFonts w:ascii="Times New Roman" w:hAnsi="Times New Roman" w:cs="Times New Roman"/>
          <w:sz w:val="24"/>
          <w:szCs w:val="24"/>
        </w:rPr>
      </w:pPr>
    </w:p>
    <w:p w:rsidR="00104039" w:rsidRPr="00BA4BAD" w:rsidRDefault="00104039" w:rsidP="00104039">
      <w:pPr>
        <w:pStyle w:val="a4"/>
        <w:spacing w:after="0" w:line="240" w:lineRule="auto"/>
        <w:ind w:left="0" w:firstLine="425"/>
        <w:jc w:val="both"/>
        <w:rPr>
          <w:rFonts w:ascii="Times New Roman" w:hAnsi="Times New Roman" w:cs="Times New Roman"/>
          <w:sz w:val="24"/>
          <w:szCs w:val="24"/>
        </w:rPr>
      </w:pPr>
      <w:r w:rsidRPr="00BA4BAD">
        <w:rPr>
          <w:rFonts w:ascii="Times New Roman" w:hAnsi="Times New Roman" w:cs="Times New Roman"/>
          <w:sz w:val="24"/>
          <w:szCs w:val="24"/>
        </w:rPr>
        <w:t xml:space="preserve">Независимо от нравственной  составляющей  обжалуемого решения РЭК Кузбасса, считаем, что </w:t>
      </w:r>
      <w:r w:rsidRPr="00F907CA">
        <w:rPr>
          <w:rFonts w:ascii="Times New Roman" w:hAnsi="Times New Roman" w:cs="Times New Roman"/>
          <w:b/>
          <w:sz w:val="24"/>
          <w:szCs w:val="24"/>
        </w:rPr>
        <w:t xml:space="preserve">Поставновления РЭК Кузбасса от 28.11.2022 № 774 и от 6 декабря 2022 г. № 964 в </w:t>
      </w:r>
      <w:r w:rsidRPr="00F907CA">
        <w:rPr>
          <w:rFonts w:ascii="Times New Roman" w:hAnsi="Times New Roman" w:cs="Times New Roman"/>
          <w:b/>
          <w:sz w:val="24"/>
          <w:szCs w:val="24"/>
          <w:u w:val="single"/>
        </w:rPr>
        <w:t>части установления диапазонов</w:t>
      </w:r>
      <w:r w:rsidRPr="00F907CA">
        <w:rPr>
          <w:rFonts w:ascii="Times New Roman" w:hAnsi="Times New Roman" w:cs="Times New Roman"/>
          <w:b/>
          <w:sz w:val="24"/>
          <w:szCs w:val="24"/>
        </w:rPr>
        <w:t xml:space="preserve"> объемов  потребления электрической энергии (мощности) приняты</w:t>
      </w:r>
      <w:r w:rsidRPr="00BA4BAD">
        <w:rPr>
          <w:rFonts w:ascii="Times New Roman" w:hAnsi="Times New Roman" w:cs="Times New Roman"/>
          <w:sz w:val="24"/>
          <w:szCs w:val="24"/>
        </w:rPr>
        <w:t xml:space="preserve"> </w:t>
      </w:r>
      <w:r w:rsidRPr="00BA4BAD">
        <w:rPr>
          <w:rFonts w:ascii="Times New Roman" w:hAnsi="Times New Roman" w:cs="Times New Roman"/>
          <w:b/>
          <w:sz w:val="24"/>
          <w:szCs w:val="24"/>
        </w:rPr>
        <w:t>с нарушением антимонопольного законодательства РФ</w:t>
      </w:r>
      <w:r w:rsidRPr="00BA4BAD">
        <w:rPr>
          <w:rFonts w:ascii="Times New Roman" w:hAnsi="Times New Roman" w:cs="Times New Roman"/>
          <w:sz w:val="24"/>
          <w:szCs w:val="24"/>
        </w:rPr>
        <w:t>:</w:t>
      </w:r>
    </w:p>
    <w:p w:rsidR="00104039" w:rsidRPr="00BA4BAD" w:rsidRDefault="00104039" w:rsidP="00104039">
      <w:pPr>
        <w:pStyle w:val="a4"/>
        <w:numPr>
          <w:ilvl w:val="0"/>
          <w:numId w:val="3"/>
        </w:numPr>
        <w:shd w:val="clear" w:color="auto" w:fill="FFFFFF"/>
        <w:spacing w:after="0" w:line="240" w:lineRule="auto"/>
        <w:ind w:left="0" w:firstLine="425"/>
        <w:jc w:val="both"/>
        <w:rPr>
          <w:rFonts w:ascii="Times New Roman" w:hAnsi="Times New Roman" w:cs="Times New Roman"/>
          <w:sz w:val="24"/>
          <w:szCs w:val="24"/>
        </w:rPr>
      </w:pPr>
      <w:r w:rsidRPr="00BA4BAD">
        <w:rPr>
          <w:rFonts w:ascii="Times New Roman" w:hAnsi="Times New Roman" w:cs="Times New Roman"/>
          <w:b/>
          <w:sz w:val="24"/>
          <w:szCs w:val="24"/>
        </w:rPr>
        <w:t>нарушена ст. 10 ФЗ "О защите конкуренции"</w:t>
      </w:r>
      <w:r w:rsidRPr="00BA4BAD">
        <w:rPr>
          <w:rFonts w:ascii="Times New Roman" w:hAnsi="Times New Roman" w:cs="Times New Roman"/>
          <w:sz w:val="24"/>
          <w:szCs w:val="24"/>
        </w:rPr>
        <w:t xml:space="preserve"> от 26.07.2006 N 135-ФЗ, ( 6 ч. 1 ст. 10 ФЗ № 135): «</w:t>
      </w:r>
      <w:r w:rsidRPr="00BA4BAD">
        <w:rPr>
          <w:rFonts w:ascii="Times New Roman" w:eastAsia="Times New Roman" w:hAnsi="Times New Roman" w:cs="Times New Roman"/>
          <w:sz w:val="24"/>
          <w:szCs w:val="24"/>
          <w:lang w:eastAsia="ru-RU"/>
        </w:rPr>
        <w:t xml:space="preserve">Запрещаются действия (бездействие) </w:t>
      </w:r>
      <w:r w:rsidRPr="00BA4BAD">
        <w:rPr>
          <w:rFonts w:ascii="Times New Roman" w:eastAsia="Times New Roman" w:hAnsi="Times New Roman" w:cs="Times New Roman"/>
          <w:b/>
          <w:sz w:val="24"/>
          <w:szCs w:val="24"/>
          <w:lang w:eastAsia="ru-RU"/>
        </w:rPr>
        <w:t>занимающего доминирующее </w:t>
      </w:r>
      <w:hyperlink r:id="rId9" w:anchor="dst100021" w:history="1">
        <w:r w:rsidRPr="00BA4BAD">
          <w:rPr>
            <w:rFonts w:ascii="Times New Roman" w:eastAsia="Times New Roman" w:hAnsi="Times New Roman" w:cs="Times New Roman"/>
            <w:b/>
            <w:sz w:val="24"/>
            <w:szCs w:val="24"/>
            <w:u w:val="single"/>
            <w:lang w:eastAsia="ru-RU"/>
          </w:rPr>
          <w:t>положение</w:t>
        </w:r>
      </w:hyperlink>
      <w:r w:rsidRPr="00BA4BAD">
        <w:rPr>
          <w:rFonts w:ascii="Times New Roman" w:eastAsia="Times New Roman" w:hAnsi="Times New Roman" w:cs="Times New Roman"/>
          <w:b/>
          <w:sz w:val="24"/>
          <w:szCs w:val="24"/>
          <w:lang w:eastAsia="ru-RU"/>
        </w:rPr>
        <w:t> хозяйствующего субъекта</w:t>
      </w:r>
      <w:r w:rsidRPr="00BA4BAD">
        <w:rPr>
          <w:rFonts w:ascii="Times New Roman" w:eastAsia="Times New Roman" w:hAnsi="Times New Roman" w:cs="Times New Roman"/>
          <w:sz w:val="24"/>
          <w:szCs w:val="24"/>
          <w:lang w:eastAsia="ru-RU"/>
        </w:rPr>
        <w:t>, результатом которых являются или могут являться … ущемление интересов…</w:t>
      </w:r>
      <w:r w:rsidRPr="00BA4BAD">
        <w:rPr>
          <w:rFonts w:ascii="Times New Roman" w:eastAsia="Times New Roman" w:hAnsi="Times New Roman" w:cs="Times New Roman"/>
          <w:b/>
          <w:sz w:val="24"/>
          <w:szCs w:val="24"/>
          <w:lang w:eastAsia="ru-RU"/>
        </w:rPr>
        <w:t xml:space="preserve"> </w:t>
      </w:r>
      <w:r w:rsidRPr="00BA4BAD">
        <w:rPr>
          <w:rFonts w:ascii="Times New Roman" w:eastAsia="Times New Roman" w:hAnsi="Times New Roman" w:cs="Times New Roman"/>
          <w:sz w:val="24"/>
          <w:szCs w:val="24"/>
          <w:lang w:eastAsia="ru-RU"/>
        </w:rPr>
        <w:t>неопределенного </w:t>
      </w:r>
      <w:hyperlink r:id="rId10" w:anchor="dst100448" w:history="1">
        <w:r w:rsidRPr="00BA4BAD">
          <w:rPr>
            <w:rFonts w:ascii="Times New Roman" w:eastAsia="Times New Roman" w:hAnsi="Times New Roman" w:cs="Times New Roman"/>
            <w:sz w:val="24"/>
            <w:szCs w:val="24"/>
            <w:u w:val="single"/>
            <w:lang w:eastAsia="ru-RU"/>
          </w:rPr>
          <w:t>круга</w:t>
        </w:r>
      </w:hyperlink>
      <w:r w:rsidRPr="00BA4BAD">
        <w:rPr>
          <w:rFonts w:ascii="Times New Roman" w:eastAsia="Times New Roman" w:hAnsi="Times New Roman" w:cs="Times New Roman"/>
          <w:sz w:val="24"/>
          <w:szCs w:val="24"/>
          <w:lang w:eastAsia="ru-RU"/>
        </w:rPr>
        <w:t> потребителей,</w:t>
      </w:r>
      <w:r w:rsidRPr="00BA4BAD">
        <w:rPr>
          <w:rFonts w:ascii="Times New Roman" w:eastAsia="Times New Roman" w:hAnsi="Times New Roman" w:cs="Times New Roman"/>
          <w:b/>
          <w:sz w:val="24"/>
          <w:szCs w:val="24"/>
          <w:lang w:eastAsia="ru-RU"/>
        </w:rPr>
        <w:t xml:space="preserve"> в том числе следующие действия (бездействие): </w:t>
      </w:r>
      <w:r w:rsidRPr="00BA4BAD">
        <w:rPr>
          <w:rFonts w:ascii="Times New Roman" w:hAnsi="Times New Roman" w:cs="Times New Roman"/>
          <w:sz w:val="24"/>
          <w:szCs w:val="24"/>
          <w:shd w:val="clear" w:color="auto" w:fill="FFFFFF"/>
        </w:rPr>
        <w:t xml:space="preserve">6) </w:t>
      </w:r>
      <w:r w:rsidRPr="00BA4BAD">
        <w:rPr>
          <w:rFonts w:ascii="Times New Roman" w:hAnsi="Times New Roman" w:cs="Times New Roman"/>
          <w:b/>
          <w:sz w:val="24"/>
          <w:szCs w:val="24"/>
          <w:shd w:val="clear" w:color="auto" w:fill="FFFFFF"/>
        </w:rPr>
        <w:t>экономически, технологически и иным образом не обоснованное установление различных цен (тарифов) на один и тот же товар</w:t>
      </w:r>
      <w:r w:rsidRPr="00BA4BAD">
        <w:rPr>
          <w:rFonts w:ascii="Times New Roman" w:hAnsi="Times New Roman" w:cs="Times New Roman"/>
          <w:sz w:val="24"/>
          <w:szCs w:val="24"/>
          <w:shd w:val="clear" w:color="auto" w:fill="FFFFFF"/>
        </w:rPr>
        <w:t xml:space="preserve">, если иное не установлено федеральным законом». Себестоимость поставляемой услуги не меняется с увеличением объема потребления электрической энергии, т.е. </w:t>
      </w:r>
      <w:r w:rsidRPr="00BA4BAD">
        <w:rPr>
          <w:rFonts w:ascii="Times New Roman" w:hAnsi="Times New Roman" w:cs="Times New Roman"/>
          <w:sz w:val="24"/>
          <w:szCs w:val="24"/>
          <w:u w:val="single"/>
          <w:shd w:val="clear" w:color="auto" w:fill="FFFFFF"/>
        </w:rPr>
        <w:t>введение разной цены в зависимости от количества потребленной энергии необоснованно.</w:t>
      </w:r>
      <w:r w:rsidRPr="00BA4BAD">
        <w:rPr>
          <w:rFonts w:ascii="Times New Roman" w:hAnsi="Times New Roman" w:cs="Times New Roman"/>
          <w:sz w:val="24"/>
          <w:szCs w:val="24"/>
          <w:shd w:val="clear" w:color="auto" w:fill="FFFFFF"/>
        </w:rPr>
        <w:t xml:space="preserve"> </w:t>
      </w:r>
    </w:p>
    <w:p w:rsidR="00104039" w:rsidRPr="00BA4BAD" w:rsidRDefault="00104039" w:rsidP="00104039">
      <w:pPr>
        <w:pStyle w:val="a4"/>
        <w:numPr>
          <w:ilvl w:val="0"/>
          <w:numId w:val="3"/>
        </w:numPr>
        <w:shd w:val="clear" w:color="auto" w:fill="FFFFFF"/>
        <w:spacing w:after="0" w:line="240" w:lineRule="auto"/>
        <w:ind w:left="0" w:firstLine="425"/>
        <w:jc w:val="both"/>
        <w:outlineLvl w:val="1"/>
        <w:rPr>
          <w:rFonts w:ascii="Times New Roman" w:eastAsia="Times New Roman" w:hAnsi="Times New Roman" w:cs="Times New Roman"/>
          <w:b/>
          <w:bCs/>
          <w:sz w:val="24"/>
          <w:szCs w:val="24"/>
          <w:lang w:eastAsia="ru-RU"/>
        </w:rPr>
      </w:pPr>
      <w:r w:rsidRPr="00BA4BAD">
        <w:rPr>
          <w:rFonts w:ascii="Times New Roman" w:hAnsi="Times New Roman" w:cs="Times New Roman"/>
          <w:b/>
          <w:sz w:val="24"/>
          <w:szCs w:val="24"/>
        </w:rPr>
        <w:t xml:space="preserve">Нарушен п. 3 ч. 1 </w:t>
      </w:r>
      <w:r w:rsidRPr="00BA4BAD">
        <w:rPr>
          <w:rFonts w:ascii="Times New Roman" w:eastAsia="Times New Roman" w:hAnsi="Times New Roman" w:cs="Times New Roman"/>
          <w:b/>
          <w:bCs/>
          <w:sz w:val="24"/>
          <w:szCs w:val="24"/>
          <w:lang w:eastAsia="ru-RU"/>
        </w:rPr>
        <w:t xml:space="preserve">Постановления Правительства РФ от 14 ноября 2022 г. № 2053 </w:t>
      </w:r>
      <w:r w:rsidRPr="00BA4BAD">
        <w:rPr>
          <w:rFonts w:ascii="Times New Roman" w:eastAsia="Times New Roman" w:hAnsi="Times New Roman" w:cs="Times New Roman"/>
          <w:bCs/>
          <w:sz w:val="24"/>
          <w:szCs w:val="24"/>
          <w:lang w:eastAsia="ru-RU"/>
        </w:rPr>
        <w: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 в соответствии с которым установлены</w:t>
      </w:r>
      <w:r w:rsidRPr="00BA4BAD">
        <w:rPr>
          <w:rFonts w:ascii="Times New Roman" w:eastAsia="Times New Roman" w:hAnsi="Times New Roman" w:cs="Times New Roman"/>
          <w:b/>
          <w:bCs/>
          <w:sz w:val="24"/>
          <w:szCs w:val="24"/>
          <w:lang w:eastAsia="ru-RU"/>
        </w:rPr>
        <w:t xml:space="preserve"> «</w:t>
      </w:r>
      <w:r w:rsidRPr="00BA4BAD">
        <w:rPr>
          <w:rFonts w:ascii="Times New Roman" w:hAnsi="Times New Roman" w:cs="Times New Roman"/>
          <w:sz w:val="24"/>
          <w:szCs w:val="24"/>
          <w:shd w:val="clear" w:color="auto" w:fill="FFFFFF"/>
        </w:rPr>
        <w:t xml:space="preserve">предельные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размере </w:t>
      </w:r>
      <w:r w:rsidRPr="00BA4BAD">
        <w:rPr>
          <w:rFonts w:ascii="Times New Roman" w:hAnsi="Times New Roman" w:cs="Times New Roman"/>
          <w:b/>
          <w:sz w:val="24"/>
          <w:szCs w:val="24"/>
          <w:shd w:val="clear" w:color="auto" w:fill="FFFFFF"/>
        </w:rPr>
        <w:t>увеличенных на 9 процентов</w:t>
      </w:r>
      <w:r w:rsidRPr="00BA4BAD">
        <w:rPr>
          <w:rFonts w:ascii="Times New Roman" w:hAnsi="Times New Roman" w:cs="Times New Roman"/>
          <w:sz w:val="24"/>
          <w:szCs w:val="24"/>
          <w:shd w:val="clear" w:color="auto" w:fill="FFFFFF"/>
        </w:rPr>
        <w:t xml:space="preserve"> утвержденных в субъектах Российской Федерации уровней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действующих по состоянию на 30 ноября 2022 г., с 1 декабря 2022 г. по 31 декабря 2023 г.». Утвержденные тарифы по второму и третьему диапазону увеличены более, чем на 9%, а именно на </w:t>
      </w:r>
      <w:r w:rsidRPr="00BA4BAD">
        <w:rPr>
          <w:rFonts w:ascii="Times New Roman" w:hAnsi="Times New Roman" w:cs="Times New Roman"/>
          <w:b/>
          <w:sz w:val="24"/>
          <w:szCs w:val="24"/>
          <w:shd w:val="clear" w:color="auto" w:fill="FFFFFF"/>
        </w:rPr>
        <w:t>78% и 119,49%</w:t>
      </w:r>
      <w:r w:rsidRPr="00BA4BAD">
        <w:rPr>
          <w:rFonts w:ascii="Times New Roman" w:hAnsi="Times New Roman" w:cs="Times New Roman"/>
          <w:sz w:val="24"/>
          <w:szCs w:val="24"/>
          <w:shd w:val="clear" w:color="auto" w:fill="FFFFFF"/>
        </w:rPr>
        <w:t xml:space="preserve"> соответственно. Таким образом, </w:t>
      </w:r>
      <w:r w:rsidRPr="00BA4BAD">
        <w:rPr>
          <w:rFonts w:ascii="Times New Roman" w:hAnsi="Times New Roman" w:cs="Times New Roman"/>
          <w:sz w:val="24"/>
          <w:szCs w:val="24"/>
          <w:u w:val="single"/>
          <w:shd w:val="clear" w:color="auto" w:fill="FFFFFF"/>
        </w:rPr>
        <w:t>утверждены тарифы выше максимального уровня</w:t>
      </w:r>
      <w:r w:rsidRPr="00BA4BAD">
        <w:rPr>
          <w:rFonts w:ascii="Times New Roman" w:hAnsi="Times New Roman" w:cs="Times New Roman"/>
          <w:sz w:val="24"/>
          <w:szCs w:val="24"/>
          <w:shd w:val="clear" w:color="auto" w:fill="FFFFFF"/>
        </w:rPr>
        <w:t>.</w:t>
      </w:r>
    </w:p>
    <w:p w:rsidR="00104039" w:rsidRPr="00BA4BAD" w:rsidRDefault="00104039" w:rsidP="00104039">
      <w:pPr>
        <w:pStyle w:val="alignright"/>
        <w:numPr>
          <w:ilvl w:val="0"/>
          <w:numId w:val="3"/>
        </w:numPr>
        <w:shd w:val="clear" w:color="auto" w:fill="FFFFFF"/>
        <w:spacing w:before="0" w:beforeAutospacing="0" w:after="0" w:afterAutospacing="0"/>
        <w:ind w:left="0" w:firstLine="425"/>
        <w:jc w:val="both"/>
        <w:rPr>
          <w:u w:val="single"/>
        </w:rPr>
      </w:pPr>
      <w:r w:rsidRPr="00BA4BAD">
        <w:t xml:space="preserve">При этом полагаем, что утверждение тарифов выше максимального уровня прошло </w:t>
      </w:r>
      <w:r w:rsidRPr="00BA4BAD">
        <w:rPr>
          <w:b/>
        </w:rPr>
        <w:t xml:space="preserve">с нарушением утвержденной процедуры для таких случаев - пп. 21, 22, 23(1) </w:t>
      </w:r>
      <w:r w:rsidRPr="00BA4BAD">
        <w:rPr>
          <w:b/>
          <w:bCs/>
        </w:rPr>
        <w:t xml:space="preserve">Правил государственного регулирования (пересмотра, применения) цен (тарифов) в электроэнергетике, утв. </w:t>
      </w:r>
      <w:r w:rsidRPr="00BA4BAD">
        <w:rPr>
          <w:b/>
        </w:rPr>
        <w:t>постановлением Правительства РФ от 29 декабря 2011 г. N 1178</w:t>
      </w:r>
      <w:r w:rsidRPr="00BA4BAD">
        <w:t xml:space="preserve"> (далее - Правила): </w:t>
      </w:r>
      <w:r w:rsidRPr="00BA4BAD">
        <w:rPr>
          <w:u w:val="single"/>
        </w:rPr>
        <w:t>РЭК Кузбасса не обнародованы в открытом доступе материалы по экспертизе принятого решения, не подтверждено соблюдение принятия тарифов выше максимальных уровней.</w:t>
      </w:r>
    </w:p>
    <w:p w:rsidR="00104039" w:rsidRPr="00BA4BAD" w:rsidRDefault="00104039" w:rsidP="00104039">
      <w:pPr>
        <w:pStyle w:val="a4"/>
        <w:numPr>
          <w:ilvl w:val="0"/>
          <w:numId w:val="3"/>
        </w:numPr>
        <w:shd w:val="clear" w:color="auto" w:fill="FFFFFF"/>
        <w:spacing w:after="0" w:line="240" w:lineRule="auto"/>
        <w:ind w:left="0" w:firstLine="425"/>
        <w:jc w:val="both"/>
        <w:rPr>
          <w:rFonts w:ascii="Times New Roman" w:eastAsia="Times New Roman" w:hAnsi="Times New Roman" w:cs="Times New Roman"/>
          <w:b/>
          <w:sz w:val="24"/>
          <w:szCs w:val="24"/>
          <w:lang w:eastAsia="ru-RU"/>
        </w:rPr>
      </w:pPr>
      <w:r w:rsidRPr="00BA4BAD">
        <w:rPr>
          <w:rFonts w:ascii="Times New Roman" w:hAnsi="Times New Roman" w:cs="Times New Roman"/>
          <w:b/>
          <w:sz w:val="24"/>
          <w:szCs w:val="24"/>
          <w:u w:val="single"/>
        </w:rPr>
        <w:t xml:space="preserve">Нарушен </w:t>
      </w:r>
      <w:r w:rsidRPr="00BA4BAD">
        <w:rPr>
          <w:rFonts w:ascii="Times New Roman" w:hAnsi="Times New Roman" w:cs="Times New Roman"/>
          <w:b/>
          <w:sz w:val="24"/>
          <w:szCs w:val="24"/>
        </w:rPr>
        <w:t xml:space="preserve">п. </w:t>
      </w:r>
      <w:r w:rsidRPr="00BA4BAD">
        <w:rPr>
          <w:rFonts w:ascii="Times New Roman" w:eastAsia="Times New Roman" w:hAnsi="Times New Roman" w:cs="Times New Roman"/>
          <w:b/>
          <w:sz w:val="24"/>
          <w:szCs w:val="24"/>
          <w:lang w:eastAsia="ru-RU"/>
        </w:rPr>
        <w:t>27 указанных Правил</w:t>
      </w:r>
      <w:r>
        <w:rPr>
          <w:rFonts w:ascii="Times New Roman" w:eastAsia="Times New Roman" w:hAnsi="Times New Roman" w:cs="Times New Roman"/>
          <w:sz w:val="24"/>
          <w:szCs w:val="24"/>
          <w:lang w:eastAsia="ru-RU"/>
        </w:rPr>
        <w:t xml:space="preserve">, которым установлены пределы </w:t>
      </w:r>
      <w:r w:rsidRPr="00BA4BAD">
        <w:rPr>
          <w:rFonts w:ascii="Times New Roman" w:eastAsia="Times New Roman" w:hAnsi="Times New Roman" w:cs="Times New Roman"/>
          <w:sz w:val="24"/>
          <w:szCs w:val="24"/>
          <w:lang w:eastAsia="ru-RU"/>
        </w:rPr>
        <w:t>решени</w:t>
      </w:r>
      <w:r>
        <w:rPr>
          <w:rFonts w:ascii="Times New Roman" w:eastAsia="Times New Roman" w:hAnsi="Times New Roman" w:cs="Times New Roman"/>
          <w:sz w:val="24"/>
          <w:szCs w:val="24"/>
          <w:lang w:eastAsia="ru-RU"/>
        </w:rPr>
        <w:t>я</w:t>
      </w:r>
      <w:r w:rsidRPr="00BA4BAD">
        <w:rPr>
          <w:rFonts w:ascii="Times New Roman" w:eastAsia="Times New Roman" w:hAnsi="Times New Roman" w:cs="Times New Roman"/>
          <w:sz w:val="24"/>
          <w:szCs w:val="24"/>
          <w:lang w:eastAsia="ru-RU"/>
        </w:rPr>
        <w:t xml:space="preserve"> органа исполнительной власти субъекта РФ в области государственного регулирования тарифов принимается: «величина</w:t>
      </w:r>
      <w:r w:rsidRPr="00035238">
        <w:rPr>
          <w:rFonts w:ascii="Times New Roman" w:eastAsia="Times New Roman" w:hAnsi="Times New Roman" w:cs="Times New Roman"/>
          <w:sz w:val="24"/>
          <w:szCs w:val="24"/>
          <w:lang w:eastAsia="ru-RU"/>
        </w:rPr>
        <w:t xml:space="preserve"> цен (тарифов) и (или) их предельных уровней </w:t>
      </w:r>
      <w:r w:rsidRPr="00035238">
        <w:rPr>
          <w:rFonts w:ascii="Times New Roman" w:eastAsia="Times New Roman" w:hAnsi="Times New Roman" w:cs="Times New Roman"/>
          <w:b/>
          <w:sz w:val="24"/>
          <w:szCs w:val="24"/>
          <w:lang w:eastAsia="ru-RU"/>
        </w:rPr>
        <w:t>с разбивкой по кат</w:t>
      </w:r>
      <w:r w:rsidRPr="00BA4BAD">
        <w:rPr>
          <w:rFonts w:ascii="Times New Roman" w:eastAsia="Times New Roman" w:hAnsi="Times New Roman" w:cs="Times New Roman"/>
          <w:b/>
          <w:sz w:val="24"/>
          <w:szCs w:val="24"/>
          <w:lang w:eastAsia="ru-RU"/>
        </w:rPr>
        <w:t>егориям (группам) потребителей</w:t>
      </w:r>
      <w:r>
        <w:rPr>
          <w:rFonts w:ascii="Times New Roman" w:eastAsia="Times New Roman" w:hAnsi="Times New Roman" w:cs="Times New Roman"/>
          <w:b/>
          <w:sz w:val="24"/>
          <w:szCs w:val="24"/>
          <w:lang w:eastAsia="ru-RU"/>
        </w:rPr>
        <w:t xml:space="preserve">; </w:t>
      </w:r>
      <w:r w:rsidRPr="00BA4BAD">
        <w:rPr>
          <w:rFonts w:ascii="Times New Roman" w:hAnsi="Times New Roman" w:cs="Times New Roman"/>
          <w:color w:val="000000"/>
          <w:sz w:val="24"/>
          <w:szCs w:val="24"/>
          <w:shd w:val="clear" w:color="auto" w:fill="FFFFFF"/>
        </w:rPr>
        <w:t>дата введения в действие цен (тарифов) и (или) их предельных уровней, в том числе с календарной разбивкой</w:t>
      </w:r>
      <w:r w:rsidRPr="00BA4BAD">
        <w:rPr>
          <w:rFonts w:ascii="Times New Roman" w:eastAsia="Times New Roman" w:hAnsi="Times New Roman" w:cs="Times New Roman"/>
          <w:b/>
          <w:sz w:val="24"/>
          <w:szCs w:val="24"/>
          <w:lang w:eastAsia="ru-RU"/>
        </w:rPr>
        <w:t xml:space="preserve">». </w:t>
      </w:r>
      <w:r w:rsidRPr="00BA4BAD">
        <w:rPr>
          <w:rFonts w:ascii="Times New Roman" w:eastAsia="Times New Roman" w:hAnsi="Times New Roman" w:cs="Times New Roman"/>
          <w:sz w:val="24"/>
          <w:szCs w:val="24"/>
          <w:lang w:eastAsia="ru-RU"/>
        </w:rPr>
        <w:t xml:space="preserve">Никакая иная «разбивка» не предусмотрена. </w:t>
      </w:r>
      <w:r w:rsidRPr="00BA4BAD">
        <w:rPr>
          <w:rFonts w:ascii="Times New Roman" w:eastAsia="Times New Roman" w:hAnsi="Times New Roman" w:cs="Times New Roman"/>
          <w:sz w:val="24"/>
          <w:szCs w:val="24"/>
          <w:u w:val="single"/>
          <w:lang w:eastAsia="ru-RU"/>
        </w:rPr>
        <w:t>Таким образом РЭК Кузбасса при установлении тарифов не имело права устанавливать диапазоны объе</w:t>
      </w:r>
      <w:r>
        <w:rPr>
          <w:rFonts w:ascii="Times New Roman" w:eastAsia="Times New Roman" w:hAnsi="Times New Roman" w:cs="Times New Roman"/>
          <w:sz w:val="24"/>
          <w:szCs w:val="24"/>
          <w:u w:val="single"/>
          <w:lang w:eastAsia="ru-RU"/>
        </w:rPr>
        <w:t>мов потребления электроэнергии.</w:t>
      </w:r>
    </w:p>
    <w:p w:rsidR="00104039" w:rsidRPr="004B3F22" w:rsidRDefault="00104039" w:rsidP="00104039">
      <w:pPr>
        <w:pStyle w:val="a4"/>
        <w:numPr>
          <w:ilvl w:val="0"/>
          <w:numId w:val="3"/>
        </w:numPr>
        <w:shd w:val="clear" w:color="auto" w:fill="FFFFFF"/>
        <w:spacing w:after="0"/>
        <w:ind w:left="0" w:firstLine="425"/>
        <w:jc w:val="both"/>
        <w:rPr>
          <w:rFonts w:ascii="Times New Roman" w:hAnsi="Times New Roman" w:cs="Times New Roman"/>
          <w:sz w:val="24"/>
          <w:szCs w:val="24"/>
        </w:rPr>
      </w:pPr>
      <w:r w:rsidRPr="004B3F22">
        <w:rPr>
          <w:rFonts w:ascii="Times New Roman" w:hAnsi="Times New Roman" w:cs="Times New Roman"/>
          <w:sz w:val="24"/>
          <w:szCs w:val="24"/>
        </w:rPr>
        <w:t xml:space="preserve">Наконец, </w:t>
      </w:r>
      <w:r w:rsidRPr="004B3F22">
        <w:rPr>
          <w:rFonts w:ascii="Times New Roman" w:hAnsi="Times New Roman" w:cs="Times New Roman"/>
          <w:b/>
          <w:sz w:val="24"/>
          <w:szCs w:val="24"/>
        </w:rPr>
        <w:t>нарушен п. 70 «Основ ценообразования в области регулируемых цен (тарифов) в электроэнергетике», утвержденных</w:t>
      </w:r>
      <w:r w:rsidRPr="004B3F22">
        <w:rPr>
          <w:rFonts w:ascii="Times New Roman" w:hAnsi="Times New Roman" w:cs="Times New Roman"/>
          <w:sz w:val="24"/>
          <w:szCs w:val="24"/>
        </w:rPr>
        <w:t xml:space="preserve">  </w:t>
      </w:r>
      <w:r w:rsidRPr="004B3F22">
        <w:rPr>
          <w:rFonts w:ascii="Times New Roman" w:hAnsi="Times New Roman" w:cs="Times New Roman"/>
          <w:b/>
          <w:bCs/>
          <w:sz w:val="24"/>
          <w:szCs w:val="24"/>
        </w:rPr>
        <w:t xml:space="preserve">утв. </w:t>
      </w:r>
      <w:r w:rsidRPr="004B3F22">
        <w:rPr>
          <w:rFonts w:ascii="Times New Roman" w:hAnsi="Times New Roman" w:cs="Times New Roman"/>
          <w:b/>
          <w:sz w:val="24"/>
          <w:szCs w:val="24"/>
        </w:rPr>
        <w:t>постановлением Правительства РФ от 29 декабря 2011 г. N 1178</w:t>
      </w:r>
      <w:r w:rsidRPr="004B3F22">
        <w:rPr>
          <w:rFonts w:ascii="Times New Roman" w:hAnsi="Times New Roman" w:cs="Times New Roman"/>
          <w:sz w:val="24"/>
          <w:szCs w:val="24"/>
        </w:rPr>
        <w:t xml:space="preserve">, которым в </w:t>
      </w:r>
      <w:r w:rsidRPr="004B3F22">
        <w:rPr>
          <w:rFonts w:ascii="Times New Roman" w:hAnsi="Times New Roman" w:cs="Times New Roman"/>
          <w:sz w:val="24"/>
          <w:szCs w:val="24"/>
          <w:u w:val="single"/>
        </w:rPr>
        <w:t>императивном</w:t>
      </w:r>
      <w:r w:rsidRPr="004B3F22">
        <w:rPr>
          <w:rFonts w:ascii="Times New Roman" w:hAnsi="Times New Roman" w:cs="Times New Roman"/>
          <w:sz w:val="24"/>
          <w:szCs w:val="24"/>
        </w:rPr>
        <w:t xml:space="preserve"> порядке регламентированы исключительно</w:t>
      </w:r>
      <w:r w:rsidRPr="004B3F22">
        <w:rPr>
          <w:rFonts w:ascii="Times New Roman" w:hAnsi="Times New Roman" w:cs="Times New Roman"/>
          <w:b/>
          <w:sz w:val="24"/>
          <w:szCs w:val="24"/>
        </w:rPr>
        <w:t xml:space="preserve"> </w:t>
      </w:r>
      <w:r w:rsidRPr="004B3F22">
        <w:rPr>
          <w:rFonts w:ascii="Times New Roman" w:hAnsi="Times New Roman" w:cs="Times New Roman"/>
          <w:sz w:val="24"/>
          <w:szCs w:val="24"/>
          <w:u w:val="single"/>
        </w:rPr>
        <w:t>2 варианта установления регулируемых цен (тарифов)</w:t>
      </w:r>
      <w:r w:rsidRPr="004B3F22">
        <w:rPr>
          <w:rFonts w:ascii="Times New Roman" w:hAnsi="Times New Roman" w:cs="Times New Roman"/>
          <w:sz w:val="24"/>
          <w:szCs w:val="24"/>
        </w:rPr>
        <w:t>:</w:t>
      </w:r>
    </w:p>
    <w:p w:rsidR="00104039" w:rsidRPr="00BA4BAD" w:rsidRDefault="00104039" w:rsidP="00104039">
      <w:pPr>
        <w:pStyle w:val="a5"/>
        <w:shd w:val="clear" w:color="auto" w:fill="FFFFFF"/>
        <w:spacing w:before="0" w:beforeAutospacing="0" w:after="0" w:afterAutospacing="0"/>
        <w:ind w:firstLine="425"/>
        <w:jc w:val="both"/>
      </w:pPr>
      <w:r w:rsidRPr="00BA4BAD">
        <w:t>«одноставочная цена (тариф), включающая в себя стоимость поставки 1 киловатт-часа электрической энергии с учетом стоимости мощности;</w:t>
      </w:r>
    </w:p>
    <w:p w:rsidR="00104039" w:rsidRDefault="00104039" w:rsidP="00104039">
      <w:pPr>
        <w:pStyle w:val="a5"/>
        <w:shd w:val="clear" w:color="auto" w:fill="FFFFFF"/>
        <w:spacing w:before="0" w:beforeAutospacing="0" w:after="0" w:afterAutospacing="0"/>
        <w:ind w:firstLine="425"/>
        <w:jc w:val="both"/>
        <w:rPr>
          <w:bCs/>
          <w:u w:val="single"/>
        </w:rPr>
      </w:pPr>
      <w:r w:rsidRPr="00BA4BAD">
        <w:t xml:space="preserve">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 Таким образом, в соответствии с </w:t>
      </w:r>
      <w:r>
        <w:t xml:space="preserve">законом </w:t>
      </w:r>
      <w:r w:rsidRPr="00BA4BAD">
        <w:rPr>
          <w:bCs/>
        </w:rPr>
        <w:t xml:space="preserve">дифференция стоимости киловатт-часа электроэнергии может происходить только по зонам суток. </w:t>
      </w:r>
      <w:r w:rsidRPr="00D22A44">
        <w:rPr>
          <w:b/>
          <w:bCs/>
          <w:u w:val="single"/>
        </w:rPr>
        <w:t xml:space="preserve">Дифференциация стоимости киловатт-часа электроэнергии по объему (количеству) потребленной электроэнергии законом не предусмотрена. </w:t>
      </w:r>
      <w:r w:rsidRPr="00D22A44">
        <w:rPr>
          <w:bCs/>
          <w:u w:val="single"/>
        </w:rPr>
        <w:t>Введение диапазонов объемов потребления электрической энергии (мощности) РЭК Кузбасса не основано на законе.</w:t>
      </w:r>
    </w:p>
    <w:p w:rsidR="00104039" w:rsidRPr="00D22A44" w:rsidRDefault="00104039" w:rsidP="00104039">
      <w:pPr>
        <w:pStyle w:val="a5"/>
        <w:shd w:val="clear" w:color="auto" w:fill="FFFFFF"/>
        <w:spacing w:before="0" w:beforeAutospacing="0" w:after="0" w:afterAutospacing="0"/>
        <w:ind w:firstLine="425"/>
        <w:jc w:val="both"/>
        <w:rPr>
          <w:bCs/>
          <w:u w:val="single"/>
        </w:rPr>
      </w:pPr>
      <w:r w:rsidRPr="00504241">
        <w:rPr>
          <w:bCs/>
        </w:rPr>
        <w:t xml:space="preserve">Постановление </w:t>
      </w:r>
      <w:r w:rsidRPr="00BA4BAD">
        <w:t>РЭК Кузбасса от 28.11.2022 № 774</w:t>
      </w:r>
      <w:r>
        <w:t xml:space="preserve"> принято по форме, утвержденной Приказом ФАС России от 10.03.2022 г. № 196/22. Однако утверждение соответствующей формы ФАС не является доказательством законности утверждения диапазонов объема потребления электроэнергии.</w:t>
      </w:r>
    </w:p>
    <w:p w:rsidR="00104039" w:rsidRPr="00BA4BAD" w:rsidRDefault="00104039" w:rsidP="00104039">
      <w:pPr>
        <w:pStyle w:val="a5"/>
        <w:shd w:val="clear" w:color="auto" w:fill="FFFFFF"/>
        <w:spacing w:before="0" w:beforeAutospacing="0" w:after="0" w:afterAutospacing="0"/>
        <w:ind w:firstLine="425"/>
        <w:jc w:val="both"/>
        <w:rPr>
          <w:bCs/>
        </w:rPr>
      </w:pPr>
      <w:r w:rsidRPr="00BA4BAD">
        <w:rPr>
          <w:bCs/>
        </w:rPr>
        <w:t xml:space="preserve">На основании изложенного, считаем, что введение диапазонов объемов потребления электрической энергии (мощности) РЭК Кузбасса произошло в нарушение действующего антимонопольного и гражданского законодательства, </w:t>
      </w:r>
    </w:p>
    <w:p w:rsidR="00104039" w:rsidRDefault="00104039" w:rsidP="00104039">
      <w:pPr>
        <w:pStyle w:val="a5"/>
        <w:shd w:val="clear" w:color="auto" w:fill="FFFFFF"/>
        <w:spacing w:before="0" w:beforeAutospacing="0" w:after="0" w:afterAutospacing="0"/>
        <w:ind w:firstLine="425"/>
        <w:jc w:val="both"/>
        <w:rPr>
          <w:b/>
          <w:bCs/>
        </w:rPr>
      </w:pPr>
    </w:p>
    <w:p w:rsidR="00104039" w:rsidRPr="00D22A44" w:rsidRDefault="00104039" w:rsidP="00E04576">
      <w:pPr>
        <w:pStyle w:val="a5"/>
        <w:shd w:val="clear" w:color="auto" w:fill="FFFFFF"/>
        <w:spacing w:before="0" w:beforeAutospacing="0" w:after="0" w:afterAutospacing="0"/>
        <w:ind w:firstLine="425"/>
        <w:jc w:val="center"/>
        <w:rPr>
          <w:b/>
          <w:bCs/>
        </w:rPr>
      </w:pPr>
      <w:r w:rsidRPr="00D22A44">
        <w:rPr>
          <w:b/>
          <w:bCs/>
        </w:rPr>
        <w:t>ПРОСИМ:</w:t>
      </w:r>
    </w:p>
    <w:p w:rsidR="00104039" w:rsidRPr="00BA4BAD" w:rsidRDefault="00104039" w:rsidP="00104039">
      <w:pPr>
        <w:pStyle w:val="a5"/>
        <w:numPr>
          <w:ilvl w:val="0"/>
          <w:numId w:val="4"/>
        </w:numPr>
        <w:shd w:val="clear" w:color="auto" w:fill="FFFFFF"/>
        <w:spacing w:before="0" w:beforeAutospacing="0" w:after="0" w:afterAutospacing="0"/>
        <w:ind w:left="0" w:firstLine="425"/>
        <w:jc w:val="both"/>
      </w:pPr>
      <w:r w:rsidRPr="00BA4BAD">
        <w:rPr>
          <w:bCs/>
        </w:rPr>
        <w:t>Рассмотреть настоящую жалобу в установленный законом срок;</w:t>
      </w:r>
    </w:p>
    <w:p w:rsidR="00104039" w:rsidRPr="00D22A44" w:rsidRDefault="00104039" w:rsidP="00104039">
      <w:pPr>
        <w:pStyle w:val="a5"/>
        <w:numPr>
          <w:ilvl w:val="0"/>
          <w:numId w:val="4"/>
        </w:numPr>
        <w:shd w:val="clear" w:color="auto" w:fill="FFFFFF"/>
        <w:spacing w:before="0" w:beforeAutospacing="0" w:after="0" w:afterAutospacing="0"/>
        <w:ind w:left="0" w:firstLine="425"/>
        <w:jc w:val="both"/>
      </w:pPr>
      <w:r w:rsidRPr="00BA4BAD">
        <w:t xml:space="preserve">Отменить Постановление РЭК Кузбасса от 28.11.2022 № 774 "Об установлении тарифов на электрическую энергию для населения и приравненных к нему категорий потребителей Кемеровской области-Кузбасса на 2022,2023 годы» с учетом изменений, внесенных </w:t>
      </w:r>
      <w:hyperlink r:id="rId11" w:history="1"/>
      <w:r w:rsidRPr="00BA4BAD">
        <w:t xml:space="preserve"> Постановлением РЭК Кузбасса от 6 декабря 2022 г. № 964 "О внесении изменений в постановление Региональной энергетической комиссии Кузбасса от 28.11.2022 № 774 "Об установлении тарифов на электрическую энергию для населения и приравненных к нему категорий потребителей Кемеровской области-Кузбасса на 2022,2023 годы» в части установления </w:t>
      </w:r>
      <w:r w:rsidRPr="00BA4BAD">
        <w:rPr>
          <w:bCs/>
        </w:rPr>
        <w:t>диапазонов объемов потребления электрической энергии (мощности).</w:t>
      </w:r>
    </w:p>
    <w:p w:rsidR="00104039" w:rsidRDefault="00104039" w:rsidP="00104039">
      <w:pPr>
        <w:pStyle w:val="a5"/>
        <w:shd w:val="clear" w:color="auto" w:fill="FFFFFF"/>
        <w:spacing w:before="0" w:beforeAutospacing="0" w:after="0" w:afterAutospacing="0"/>
        <w:jc w:val="both"/>
        <w:rPr>
          <w:bCs/>
        </w:rPr>
      </w:pPr>
    </w:p>
    <w:p w:rsidR="00104039" w:rsidRDefault="00104039" w:rsidP="00104039">
      <w:pPr>
        <w:pStyle w:val="a5"/>
        <w:shd w:val="clear" w:color="auto" w:fill="FFFFFF"/>
        <w:spacing w:before="0" w:beforeAutospacing="0" w:after="0" w:afterAutospacing="0"/>
        <w:jc w:val="both"/>
        <w:rPr>
          <w:bCs/>
        </w:rPr>
      </w:pPr>
    </w:p>
    <w:p w:rsidR="00104039" w:rsidRDefault="00104039" w:rsidP="00104039">
      <w:pPr>
        <w:pStyle w:val="a5"/>
        <w:shd w:val="clear" w:color="auto" w:fill="FFFFFF"/>
        <w:spacing w:before="0" w:beforeAutospacing="0" w:after="0" w:afterAutospacing="0"/>
        <w:jc w:val="both"/>
        <w:rPr>
          <w:bCs/>
        </w:rPr>
      </w:pPr>
    </w:p>
    <w:p w:rsidR="00104039" w:rsidRDefault="00104039" w:rsidP="00104039">
      <w:pPr>
        <w:pStyle w:val="a5"/>
        <w:shd w:val="clear" w:color="auto" w:fill="FFFFFF"/>
        <w:spacing w:before="0" w:beforeAutospacing="0" w:after="0" w:afterAutospacing="0"/>
        <w:jc w:val="both"/>
        <w:rPr>
          <w:bCs/>
        </w:rPr>
      </w:pPr>
    </w:p>
    <w:p w:rsidR="00104039" w:rsidRPr="00E04576" w:rsidRDefault="00104039" w:rsidP="00104039">
      <w:pPr>
        <w:pStyle w:val="a5"/>
        <w:shd w:val="clear" w:color="auto" w:fill="FFFFFF"/>
        <w:spacing w:before="0" w:beforeAutospacing="0" w:after="0" w:afterAutospacing="0"/>
        <w:jc w:val="both"/>
        <w:rPr>
          <w:b/>
          <w:bCs/>
        </w:rPr>
      </w:pPr>
      <w:r w:rsidRPr="00E04576">
        <w:rPr>
          <w:b/>
          <w:bCs/>
        </w:rPr>
        <w:t>Приложение:</w:t>
      </w:r>
    </w:p>
    <w:p w:rsidR="00104039" w:rsidRDefault="00104039" w:rsidP="00104039">
      <w:pPr>
        <w:pStyle w:val="a5"/>
        <w:numPr>
          <w:ilvl w:val="0"/>
          <w:numId w:val="5"/>
        </w:numPr>
        <w:shd w:val="clear" w:color="auto" w:fill="FFFFFF"/>
        <w:spacing w:before="0" w:beforeAutospacing="0" w:after="0" w:afterAutospacing="0"/>
        <w:jc w:val="both"/>
      </w:pPr>
      <w:r>
        <w:t>Постанов</w:t>
      </w:r>
      <w:r w:rsidRPr="00BA4BAD">
        <w:t>ление РЭК Кузбасса от 28.11.2022 № 774 "Об установлении тарифов на электрическую энергию для населения и приравненных к нему категорий потребителей Кемеровской области-Кузбасса на 2022,2023 годы»</w:t>
      </w:r>
      <w:r>
        <w:t>.</w:t>
      </w:r>
    </w:p>
    <w:p w:rsidR="00104039" w:rsidRDefault="007721A8" w:rsidP="00104039">
      <w:pPr>
        <w:pStyle w:val="a5"/>
        <w:numPr>
          <w:ilvl w:val="0"/>
          <w:numId w:val="5"/>
        </w:numPr>
        <w:shd w:val="clear" w:color="auto" w:fill="FFFFFF"/>
        <w:spacing w:before="0" w:beforeAutospacing="0" w:after="0" w:afterAutospacing="0"/>
        <w:jc w:val="both"/>
      </w:pPr>
      <w:hyperlink r:id="rId12" w:history="1"/>
      <w:r w:rsidR="00104039" w:rsidRPr="00BA4BAD">
        <w:t>Постановлени</w:t>
      </w:r>
      <w:r w:rsidR="00104039">
        <w:t>е</w:t>
      </w:r>
      <w:r w:rsidR="00104039" w:rsidRPr="00BA4BAD">
        <w:t xml:space="preserve"> РЭК Кузбасса от 6 декабря 2022 г. № 964 "О внесении изменений в постановление Региональной энергетической комиссии Кузбасса от 28.11.2022 № 774 </w:t>
      </w:r>
      <w:r w:rsidR="00104039">
        <w:t>«</w:t>
      </w:r>
      <w:r w:rsidR="00104039" w:rsidRPr="00BA4BAD">
        <w:t>Об установлении тарифов на электрическую энергию для населения и приравненных к нему категорий потребителей Кемеровской области-Кузбасса на 2022,2023 годы</w:t>
      </w:r>
      <w:r w:rsidR="00104039">
        <w:t>».</w:t>
      </w:r>
    </w:p>
    <w:p w:rsidR="00104039" w:rsidRDefault="00104039" w:rsidP="00104039">
      <w:pPr>
        <w:pStyle w:val="a5"/>
        <w:shd w:val="clear" w:color="auto" w:fill="FFFFFF"/>
        <w:spacing w:before="0" w:beforeAutospacing="0" w:after="0" w:afterAutospacing="0"/>
        <w:jc w:val="both"/>
      </w:pPr>
    </w:p>
    <w:p w:rsidR="00104039" w:rsidRDefault="00104039" w:rsidP="00104039">
      <w:pPr>
        <w:pStyle w:val="a5"/>
        <w:shd w:val="clear" w:color="auto" w:fill="FFFFFF"/>
        <w:spacing w:before="0" w:beforeAutospacing="0" w:after="0" w:afterAutospacing="0"/>
        <w:jc w:val="both"/>
        <w:rPr>
          <w:b/>
        </w:rPr>
      </w:pPr>
      <w:r w:rsidRPr="001D31B8">
        <w:rPr>
          <w:b/>
        </w:rPr>
        <w:t>Подписи:</w:t>
      </w:r>
    </w:p>
    <w:tbl>
      <w:tblPr>
        <w:tblStyle w:val="a7"/>
        <w:tblW w:w="0" w:type="auto"/>
        <w:tblLook w:val="04A0" w:firstRow="1" w:lastRow="0" w:firstColumn="1" w:lastColumn="0" w:noHBand="0" w:noVBand="1"/>
      </w:tblPr>
      <w:tblGrid>
        <w:gridCol w:w="2376"/>
        <w:gridCol w:w="4111"/>
        <w:gridCol w:w="3380"/>
      </w:tblGrid>
      <w:tr w:rsidR="001D31B8" w:rsidTr="001D31B8">
        <w:trPr>
          <w:trHeight w:val="851"/>
        </w:trPr>
        <w:tc>
          <w:tcPr>
            <w:tcW w:w="2376" w:type="dxa"/>
          </w:tcPr>
          <w:p w:rsidR="001D31B8" w:rsidRDefault="001D31B8" w:rsidP="00104039">
            <w:pPr>
              <w:pStyle w:val="a5"/>
              <w:spacing w:before="0" w:beforeAutospacing="0" w:after="0" w:afterAutospacing="0"/>
              <w:jc w:val="both"/>
              <w:rPr>
                <w:b/>
              </w:rPr>
            </w:pPr>
            <w:r>
              <w:rPr>
                <w:b/>
              </w:rPr>
              <w:t xml:space="preserve">Подпись </w:t>
            </w:r>
          </w:p>
        </w:tc>
        <w:tc>
          <w:tcPr>
            <w:tcW w:w="4111" w:type="dxa"/>
          </w:tcPr>
          <w:p w:rsidR="001D31B8" w:rsidRDefault="001D31B8" w:rsidP="00104039">
            <w:pPr>
              <w:pStyle w:val="a5"/>
              <w:spacing w:before="0" w:beforeAutospacing="0" w:after="0" w:afterAutospacing="0"/>
              <w:jc w:val="both"/>
              <w:rPr>
                <w:b/>
              </w:rPr>
            </w:pPr>
            <w:r>
              <w:rPr>
                <w:b/>
              </w:rPr>
              <w:t>Фамилия, имя, отчество</w:t>
            </w:r>
          </w:p>
        </w:tc>
        <w:tc>
          <w:tcPr>
            <w:tcW w:w="3380" w:type="dxa"/>
          </w:tcPr>
          <w:p w:rsidR="001D31B8" w:rsidRDefault="001D31B8" w:rsidP="00104039">
            <w:pPr>
              <w:pStyle w:val="a5"/>
              <w:spacing w:before="0" w:beforeAutospacing="0" w:after="0" w:afterAutospacing="0"/>
              <w:jc w:val="both"/>
              <w:rPr>
                <w:b/>
              </w:rPr>
            </w:pPr>
            <w:r>
              <w:rPr>
                <w:b/>
              </w:rPr>
              <w:t>Адрес</w:t>
            </w:r>
          </w:p>
        </w:tc>
      </w:tr>
      <w:tr w:rsidR="001D31B8" w:rsidTr="001D31B8">
        <w:trPr>
          <w:trHeight w:val="851"/>
        </w:trPr>
        <w:tc>
          <w:tcPr>
            <w:tcW w:w="2376" w:type="dxa"/>
          </w:tcPr>
          <w:p w:rsidR="001D31B8" w:rsidRDefault="001D31B8" w:rsidP="00104039">
            <w:pPr>
              <w:pStyle w:val="a5"/>
              <w:spacing w:before="0" w:beforeAutospacing="0" w:after="0" w:afterAutospacing="0"/>
              <w:jc w:val="both"/>
              <w:rPr>
                <w:b/>
              </w:rPr>
            </w:pPr>
          </w:p>
          <w:p w:rsidR="001D31B8" w:rsidRDefault="001D31B8" w:rsidP="00104039">
            <w:pPr>
              <w:pStyle w:val="a5"/>
              <w:spacing w:before="0" w:beforeAutospacing="0" w:after="0" w:afterAutospacing="0"/>
              <w:jc w:val="both"/>
              <w:rPr>
                <w:b/>
              </w:rPr>
            </w:pPr>
          </w:p>
          <w:p w:rsidR="001D31B8" w:rsidRDefault="001D31B8" w:rsidP="00104039">
            <w:pPr>
              <w:pStyle w:val="a5"/>
              <w:spacing w:before="0" w:beforeAutospacing="0" w:after="0" w:afterAutospacing="0"/>
              <w:jc w:val="both"/>
              <w:rPr>
                <w:b/>
              </w:rPr>
            </w:pPr>
          </w:p>
        </w:tc>
        <w:tc>
          <w:tcPr>
            <w:tcW w:w="4111" w:type="dxa"/>
          </w:tcPr>
          <w:p w:rsidR="001D31B8" w:rsidRDefault="001D31B8" w:rsidP="00104039">
            <w:pPr>
              <w:pStyle w:val="a5"/>
              <w:spacing w:before="0" w:beforeAutospacing="0" w:after="0" w:afterAutospacing="0"/>
              <w:jc w:val="both"/>
              <w:rPr>
                <w:b/>
              </w:rPr>
            </w:pPr>
          </w:p>
        </w:tc>
        <w:tc>
          <w:tcPr>
            <w:tcW w:w="3380" w:type="dxa"/>
          </w:tcPr>
          <w:p w:rsidR="001D31B8" w:rsidRDefault="001D31B8" w:rsidP="00104039">
            <w:pPr>
              <w:pStyle w:val="a5"/>
              <w:spacing w:before="0" w:beforeAutospacing="0" w:after="0" w:afterAutospacing="0"/>
              <w:jc w:val="both"/>
              <w:rPr>
                <w:b/>
              </w:rPr>
            </w:pPr>
          </w:p>
        </w:tc>
      </w:tr>
      <w:tr w:rsidR="001D31B8" w:rsidTr="001D31B8">
        <w:trPr>
          <w:trHeight w:val="851"/>
        </w:trPr>
        <w:tc>
          <w:tcPr>
            <w:tcW w:w="2376" w:type="dxa"/>
          </w:tcPr>
          <w:p w:rsidR="001D31B8" w:rsidRDefault="001D31B8" w:rsidP="00104039">
            <w:pPr>
              <w:pStyle w:val="a5"/>
              <w:spacing w:before="0" w:beforeAutospacing="0" w:after="0" w:afterAutospacing="0"/>
              <w:jc w:val="both"/>
              <w:rPr>
                <w:b/>
              </w:rPr>
            </w:pPr>
          </w:p>
        </w:tc>
        <w:tc>
          <w:tcPr>
            <w:tcW w:w="4111" w:type="dxa"/>
          </w:tcPr>
          <w:p w:rsidR="001D31B8" w:rsidRDefault="001D31B8" w:rsidP="00104039">
            <w:pPr>
              <w:pStyle w:val="a5"/>
              <w:spacing w:before="0" w:beforeAutospacing="0" w:after="0" w:afterAutospacing="0"/>
              <w:jc w:val="both"/>
              <w:rPr>
                <w:b/>
              </w:rPr>
            </w:pPr>
          </w:p>
        </w:tc>
        <w:tc>
          <w:tcPr>
            <w:tcW w:w="3380" w:type="dxa"/>
          </w:tcPr>
          <w:p w:rsidR="001D31B8" w:rsidRDefault="001D31B8" w:rsidP="00104039">
            <w:pPr>
              <w:pStyle w:val="a5"/>
              <w:spacing w:before="0" w:beforeAutospacing="0" w:after="0" w:afterAutospacing="0"/>
              <w:jc w:val="both"/>
              <w:rPr>
                <w:b/>
              </w:rPr>
            </w:pPr>
          </w:p>
        </w:tc>
      </w:tr>
      <w:tr w:rsidR="001D31B8" w:rsidTr="001D31B8">
        <w:trPr>
          <w:trHeight w:val="851"/>
        </w:trPr>
        <w:tc>
          <w:tcPr>
            <w:tcW w:w="2376" w:type="dxa"/>
          </w:tcPr>
          <w:p w:rsidR="001D31B8" w:rsidRDefault="001D31B8" w:rsidP="00104039">
            <w:pPr>
              <w:pStyle w:val="a5"/>
              <w:spacing w:before="0" w:beforeAutospacing="0" w:after="0" w:afterAutospacing="0"/>
              <w:jc w:val="both"/>
              <w:rPr>
                <w:b/>
              </w:rPr>
            </w:pPr>
          </w:p>
        </w:tc>
        <w:tc>
          <w:tcPr>
            <w:tcW w:w="4111" w:type="dxa"/>
          </w:tcPr>
          <w:p w:rsidR="001D31B8" w:rsidRDefault="001D31B8" w:rsidP="00104039">
            <w:pPr>
              <w:pStyle w:val="a5"/>
              <w:spacing w:before="0" w:beforeAutospacing="0" w:after="0" w:afterAutospacing="0"/>
              <w:jc w:val="both"/>
              <w:rPr>
                <w:b/>
              </w:rPr>
            </w:pPr>
          </w:p>
        </w:tc>
        <w:tc>
          <w:tcPr>
            <w:tcW w:w="3380" w:type="dxa"/>
          </w:tcPr>
          <w:p w:rsidR="001D31B8" w:rsidRDefault="001D31B8" w:rsidP="00104039">
            <w:pPr>
              <w:pStyle w:val="a5"/>
              <w:spacing w:before="0" w:beforeAutospacing="0" w:after="0" w:afterAutospacing="0"/>
              <w:jc w:val="both"/>
              <w:rPr>
                <w:b/>
              </w:rPr>
            </w:pPr>
          </w:p>
        </w:tc>
      </w:tr>
      <w:tr w:rsidR="001D31B8" w:rsidTr="001D31B8">
        <w:trPr>
          <w:trHeight w:val="851"/>
        </w:trPr>
        <w:tc>
          <w:tcPr>
            <w:tcW w:w="2376" w:type="dxa"/>
          </w:tcPr>
          <w:p w:rsidR="001D31B8" w:rsidRDefault="001D31B8" w:rsidP="00104039">
            <w:pPr>
              <w:pStyle w:val="a5"/>
              <w:spacing w:before="0" w:beforeAutospacing="0" w:after="0" w:afterAutospacing="0"/>
              <w:jc w:val="both"/>
              <w:rPr>
                <w:b/>
              </w:rPr>
            </w:pPr>
          </w:p>
        </w:tc>
        <w:tc>
          <w:tcPr>
            <w:tcW w:w="4111" w:type="dxa"/>
          </w:tcPr>
          <w:p w:rsidR="001D31B8" w:rsidRDefault="001D31B8" w:rsidP="00104039">
            <w:pPr>
              <w:pStyle w:val="a5"/>
              <w:spacing w:before="0" w:beforeAutospacing="0" w:after="0" w:afterAutospacing="0"/>
              <w:jc w:val="both"/>
              <w:rPr>
                <w:b/>
              </w:rPr>
            </w:pPr>
          </w:p>
        </w:tc>
        <w:tc>
          <w:tcPr>
            <w:tcW w:w="3380" w:type="dxa"/>
          </w:tcPr>
          <w:p w:rsidR="001D31B8" w:rsidRDefault="001D31B8" w:rsidP="00104039">
            <w:pPr>
              <w:pStyle w:val="a5"/>
              <w:spacing w:before="0" w:beforeAutospacing="0" w:after="0" w:afterAutospacing="0"/>
              <w:jc w:val="both"/>
              <w:rPr>
                <w:b/>
              </w:rPr>
            </w:pPr>
          </w:p>
        </w:tc>
      </w:tr>
      <w:tr w:rsidR="001D31B8" w:rsidTr="001D31B8">
        <w:trPr>
          <w:trHeight w:val="851"/>
        </w:trPr>
        <w:tc>
          <w:tcPr>
            <w:tcW w:w="2376" w:type="dxa"/>
          </w:tcPr>
          <w:p w:rsidR="001D31B8" w:rsidRDefault="001D31B8" w:rsidP="00104039">
            <w:pPr>
              <w:pStyle w:val="a5"/>
              <w:spacing w:before="0" w:beforeAutospacing="0" w:after="0" w:afterAutospacing="0"/>
              <w:jc w:val="both"/>
              <w:rPr>
                <w:b/>
              </w:rPr>
            </w:pPr>
          </w:p>
        </w:tc>
        <w:tc>
          <w:tcPr>
            <w:tcW w:w="4111" w:type="dxa"/>
          </w:tcPr>
          <w:p w:rsidR="001D31B8" w:rsidRDefault="001D31B8" w:rsidP="00104039">
            <w:pPr>
              <w:pStyle w:val="a5"/>
              <w:spacing w:before="0" w:beforeAutospacing="0" w:after="0" w:afterAutospacing="0"/>
              <w:jc w:val="both"/>
              <w:rPr>
                <w:b/>
              </w:rPr>
            </w:pPr>
          </w:p>
        </w:tc>
        <w:tc>
          <w:tcPr>
            <w:tcW w:w="3380" w:type="dxa"/>
          </w:tcPr>
          <w:p w:rsidR="001D31B8" w:rsidRDefault="001D31B8" w:rsidP="00104039">
            <w:pPr>
              <w:pStyle w:val="a5"/>
              <w:spacing w:before="0" w:beforeAutospacing="0" w:after="0" w:afterAutospacing="0"/>
              <w:jc w:val="both"/>
              <w:rPr>
                <w:b/>
              </w:rPr>
            </w:pPr>
          </w:p>
        </w:tc>
      </w:tr>
      <w:tr w:rsidR="001D31B8" w:rsidTr="001D31B8">
        <w:trPr>
          <w:trHeight w:val="851"/>
        </w:trPr>
        <w:tc>
          <w:tcPr>
            <w:tcW w:w="2376" w:type="dxa"/>
          </w:tcPr>
          <w:p w:rsidR="001D31B8" w:rsidRDefault="001D31B8" w:rsidP="00104039">
            <w:pPr>
              <w:pStyle w:val="a5"/>
              <w:spacing w:before="0" w:beforeAutospacing="0" w:after="0" w:afterAutospacing="0"/>
              <w:jc w:val="both"/>
              <w:rPr>
                <w:b/>
              </w:rPr>
            </w:pPr>
          </w:p>
        </w:tc>
        <w:tc>
          <w:tcPr>
            <w:tcW w:w="4111" w:type="dxa"/>
          </w:tcPr>
          <w:p w:rsidR="001D31B8" w:rsidRDefault="001D31B8" w:rsidP="00104039">
            <w:pPr>
              <w:pStyle w:val="a5"/>
              <w:spacing w:before="0" w:beforeAutospacing="0" w:after="0" w:afterAutospacing="0"/>
              <w:jc w:val="both"/>
              <w:rPr>
                <w:b/>
              </w:rPr>
            </w:pPr>
          </w:p>
        </w:tc>
        <w:tc>
          <w:tcPr>
            <w:tcW w:w="3380" w:type="dxa"/>
          </w:tcPr>
          <w:p w:rsidR="001D31B8" w:rsidRDefault="001D31B8" w:rsidP="00104039">
            <w:pPr>
              <w:pStyle w:val="a5"/>
              <w:spacing w:before="0" w:beforeAutospacing="0" w:after="0" w:afterAutospacing="0"/>
              <w:jc w:val="both"/>
              <w:rPr>
                <w:b/>
              </w:rPr>
            </w:pPr>
          </w:p>
        </w:tc>
      </w:tr>
      <w:tr w:rsidR="001D31B8" w:rsidTr="001D31B8">
        <w:trPr>
          <w:trHeight w:val="851"/>
        </w:trPr>
        <w:tc>
          <w:tcPr>
            <w:tcW w:w="2376" w:type="dxa"/>
          </w:tcPr>
          <w:p w:rsidR="001D31B8" w:rsidRDefault="001D31B8" w:rsidP="00104039">
            <w:pPr>
              <w:pStyle w:val="a5"/>
              <w:spacing w:before="0" w:beforeAutospacing="0" w:after="0" w:afterAutospacing="0"/>
              <w:jc w:val="both"/>
              <w:rPr>
                <w:b/>
              </w:rPr>
            </w:pPr>
          </w:p>
        </w:tc>
        <w:tc>
          <w:tcPr>
            <w:tcW w:w="4111" w:type="dxa"/>
          </w:tcPr>
          <w:p w:rsidR="001D31B8" w:rsidRDefault="001D31B8" w:rsidP="00104039">
            <w:pPr>
              <w:pStyle w:val="a5"/>
              <w:spacing w:before="0" w:beforeAutospacing="0" w:after="0" w:afterAutospacing="0"/>
              <w:jc w:val="both"/>
              <w:rPr>
                <w:b/>
              </w:rPr>
            </w:pPr>
          </w:p>
        </w:tc>
        <w:tc>
          <w:tcPr>
            <w:tcW w:w="3380" w:type="dxa"/>
          </w:tcPr>
          <w:p w:rsidR="001D31B8" w:rsidRDefault="001D31B8" w:rsidP="00104039">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p w:rsidR="001D31B8" w:rsidRDefault="001D31B8" w:rsidP="00310AB8">
            <w:pPr>
              <w:pStyle w:val="a5"/>
              <w:spacing w:before="0" w:beforeAutospacing="0" w:after="0" w:afterAutospacing="0"/>
              <w:jc w:val="both"/>
              <w:rPr>
                <w:b/>
              </w:rPr>
            </w:pPr>
          </w:p>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p w:rsidR="001D31B8" w:rsidRDefault="001D31B8" w:rsidP="00310AB8">
            <w:pPr>
              <w:pStyle w:val="a5"/>
              <w:spacing w:before="0" w:beforeAutospacing="0" w:after="0" w:afterAutospacing="0"/>
              <w:jc w:val="both"/>
              <w:rPr>
                <w:b/>
              </w:rPr>
            </w:pPr>
          </w:p>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p w:rsidR="001D31B8" w:rsidRDefault="001D31B8" w:rsidP="00310AB8">
            <w:pPr>
              <w:pStyle w:val="a5"/>
              <w:spacing w:before="0" w:beforeAutospacing="0" w:after="0" w:afterAutospacing="0"/>
              <w:jc w:val="both"/>
              <w:rPr>
                <w:b/>
              </w:rPr>
            </w:pPr>
          </w:p>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p w:rsidR="001D31B8" w:rsidRDefault="001D31B8" w:rsidP="00310AB8">
            <w:pPr>
              <w:pStyle w:val="a5"/>
              <w:spacing w:before="0" w:beforeAutospacing="0" w:after="0" w:afterAutospacing="0"/>
              <w:jc w:val="both"/>
              <w:rPr>
                <w:b/>
              </w:rPr>
            </w:pPr>
          </w:p>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p w:rsidR="001D31B8" w:rsidRDefault="001D31B8" w:rsidP="00310AB8">
            <w:pPr>
              <w:pStyle w:val="a5"/>
              <w:spacing w:before="0" w:beforeAutospacing="0" w:after="0" w:afterAutospacing="0"/>
              <w:jc w:val="both"/>
              <w:rPr>
                <w:b/>
              </w:rPr>
            </w:pPr>
          </w:p>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p w:rsidR="001D31B8" w:rsidRDefault="001D31B8" w:rsidP="00310AB8">
            <w:pPr>
              <w:pStyle w:val="a5"/>
              <w:spacing w:before="0" w:beforeAutospacing="0" w:after="0" w:afterAutospacing="0"/>
              <w:jc w:val="both"/>
              <w:rPr>
                <w:b/>
              </w:rPr>
            </w:pPr>
          </w:p>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p w:rsidR="001D31B8" w:rsidRDefault="001D31B8" w:rsidP="00310AB8">
            <w:pPr>
              <w:pStyle w:val="a5"/>
              <w:spacing w:before="0" w:beforeAutospacing="0" w:after="0" w:afterAutospacing="0"/>
              <w:jc w:val="both"/>
              <w:rPr>
                <w:b/>
              </w:rPr>
            </w:pPr>
          </w:p>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p w:rsidR="001D31B8" w:rsidRDefault="001D31B8" w:rsidP="00310AB8">
            <w:pPr>
              <w:pStyle w:val="a5"/>
              <w:spacing w:before="0" w:beforeAutospacing="0" w:after="0" w:afterAutospacing="0"/>
              <w:jc w:val="both"/>
              <w:rPr>
                <w:b/>
              </w:rPr>
            </w:pPr>
          </w:p>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p w:rsidR="001D31B8" w:rsidRDefault="001D31B8" w:rsidP="00310AB8">
            <w:pPr>
              <w:pStyle w:val="a5"/>
              <w:spacing w:before="0" w:beforeAutospacing="0" w:after="0" w:afterAutospacing="0"/>
              <w:jc w:val="both"/>
              <w:rPr>
                <w:b/>
              </w:rPr>
            </w:pPr>
          </w:p>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p w:rsidR="001D31B8" w:rsidRDefault="001D31B8" w:rsidP="00310AB8">
            <w:pPr>
              <w:pStyle w:val="a5"/>
              <w:spacing w:before="0" w:beforeAutospacing="0" w:after="0" w:afterAutospacing="0"/>
              <w:jc w:val="both"/>
              <w:rPr>
                <w:b/>
              </w:rPr>
            </w:pPr>
          </w:p>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r w:rsidR="001D31B8" w:rsidTr="001D31B8">
        <w:trPr>
          <w:trHeight w:val="851"/>
        </w:trPr>
        <w:tc>
          <w:tcPr>
            <w:tcW w:w="2376" w:type="dxa"/>
          </w:tcPr>
          <w:p w:rsidR="001D31B8" w:rsidRDefault="001D31B8" w:rsidP="00310AB8">
            <w:pPr>
              <w:pStyle w:val="a5"/>
              <w:spacing w:before="0" w:beforeAutospacing="0" w:after="0" w:afterAutospacing="0"/>
              <w:jc w:val="both"/>
              <w:rPr>
                <w:b/>
              </w:rPr>
            </w:pPr>
          </w:p>
        </w:tc>
        <w:tc>
          <w:tcPr>
            <w:tcW w:w="4111" w:type="dxa"/>
          </w:tcPr>
          <w:p w:rsidR="001D31B8" w:rsidRDefault="001D31B8" w:rsidP="00310AB8">
            <w:pPr>
              <w:pStyle w:val="a5"/>
              <w:spacing w:before="0" w:beforeAutospacing="0" w:after="0" w:afterAutospacing="0"/>
              <w:jc w:val="both"/>
              <w:rPr>
                <w:b/>
              </w:rPr>
            </w:pPr>
          </w:p>
        </w:tc>
        <w:tc>
          <w:tcPr>
            <w:tcW w:w="3380" w:type="dxa"/>
          </w:tcPr>
          <w:p w:rsidR="001D31B8" w:rsidRDefault="001D31B8" w:rsidP="00310AB8">
            <w:pPr>
              <w:pStyle w:val="a5"/>
              <w:spacing w:before="0" w:beforeAutospacing="0" w:after="0" w:afterAutospacing="0"/>
              <w:jc w:val="both"/>
              <w:rPr>
                <w:b/>
              </w:rPr>
            </w:pPr>
          </w:p>
        </w:tc>
      </w:tr>
    </w:tbl>
    <w:p w:rsidR="0029171E" w:rsidRDefault="0029171E" w:rsidP="001D31B8"/>
    <w:sectPr w:rsidR="0029171E" w:rsidSect="00E04576">
      <w:footerReference w:type="default" r:id="rId13"/>
      <w:pgSz w:w="11906" w:h="16838"/>
      <w:pgMar w:top="851" w:right="85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3894" w:rsidRDefault="00073894" w:rsidP="001D31B8">
      <w:pPr>
        <w:spacing w:after="0" w:line="240" w:lineRule="auto"/>
      </w:pPr>
      <w:r>
        <w:separator/>
      </w:r>
    </w:p>
  </w:endnote>
  <w:endnote w:type="continuationSeparator" w:id="0">
    <w:p w:rsidR="00073894" w:rsidRDefault="00073894" w:rsidP="001D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31B8" w:rsidRPr="001D31B8" w:rsidRDefault="001D31B8" w:rsidP="001D31B8">
    <w:pPr>
      <w:spacing w:after="0" w:line="240" w:lineRule="auto"/>
      <w:jc w:val="both"/>
      <w:rPr>
        <w:i/>
        <w:smallCaps/>
        <w:sz w:val="16"/>
        <w:szCs w:val="16"/>
      </w:rPr>
    </w:pPr>
    <w:r w:rsidRPr="001D31B8">
      <w:rPr>
        <w:rFonts w:ascii="Times New Roman" w:hAnsi="Times New Roman" w:cs="Times New Roman"/>
        <w:i/>
        <w:smallCaps/>
        <w:sz w:val="16"/>
        <w:szCs w:val="16"/>
      </w:rPr>
      <w:t>ЖАЛОБАНА НЕЗАКОННОЕ УСТАНОВЛЕНИЕ ДИАПАЗОНОВ объемов потребления электрической энергии (мощности) в Кемеровской области-Кузбассе</w:t>
    </w:r>
    <w:r>
      <w:rPr>
        <w:rFonts w:ascii="Times New Roman" w:hAnsi="Times New Roman" w:cs="Times New Roman"/>
        <w:i/>
        <w:smallCaps/>
        <w:sz w:val="16"/>
        <w:szCs w:val="16"/>
      </w:rPr>
      <w:t xml:space="preserve"> ОТ ЖИТЕЛЕЙ НОВОКЗНЕЦКОГО РАЙОНА И Г, НОВОКЗНЕЦКА КЕМЕРОВСКОЙ ОБЛАСТИ, декабрь 2022 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3894" w:rsidRDefault="00073894" w:rsidP="001D31B8">
      <w:pPr>
        <w:spacing w:after="0" w:line="240" w:lineRule="auto"/>
      </w:pPr>
      <w:r>
        <w:separator/>
      </w:r>
    </w:p>
  </w:footnote>
  <w:footnote w:type="continuationSeparator" w:id="0">
    <w:p w:rsidR="00073894" w:rsidRDefault="00073894" w:rsidP="001D3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D1770"/>
    <w:multiLevelType w:val="hybridMultilevel"/>
    <w:tmpl w:val="758CFD30"/>
    <w:lvl w:ilvl="0" w:tplc="E0B4DD0A">
      <w:start w:val="1"/>
      <w:numFmt w:val="decimal"/>
      <w:lvlText w:val="%1)"/>
      <w:lvlJc w:val="left"/>
      <w:pPr>
        <w:ind w:left="1080" w:hanging="720"/>
      </w:pPr>
      <w:rPr>
        <w:rFonts w:ascii="Times New Roman" w:hAnsi="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7F7C18"/>
    <w:multiLevelType w:val="hybridMultilevel"/>
    <w:tmpl w:val="CF963B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907E0F"/>
    <w:multiLevelType w:val="hybridMultilevel"/>
    <w:tmpl w:val="90127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FE57DD"/>
    <w:multiLevelType w:val="hybridMultilevel"/>
    <w:tmpl w:val="0F408182"/>
    <w:lvl w:ilvl="0" w:tplc="633A24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5814618"/>
    <w:multiLevelType w:val="hybridMultilevel"/>
    <w:tmpl w:val="34504D12"/>
    <w:lvl w:ilvl="0" w:tplc="0BD418D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39684171">
    <w:abstractNumId w:val="1"/>
  </w:num>
  <w:num w:numId="2" w16cid:durableId="1828283187">
    <w:abstractNumId w:val="3"/>
  </w:num>
  <w:num w:numId="3" w16cid:durableId="938484027">
    <w:abstractNumId w:val="0"/>
  </w:num>
  <w:num w:numId="4" w16cid:durableId="212884973">
    <w:abstractNumId w:val="4"/>
  </w:num>
  <w:num w:numId="5" w16cid:durableId="1380546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039"/>
    <w:rsid w:val="00073894"/>
    <w:rsid w:val="000A0957"/>
    <w:rsid w:val="00104039"/>
    <w:rsid w:val="001D31B8"/>
    <w:rsid w:val="0029171E"/>
    <w:rsid w:val="004067E1"/>
    <w:rsid w:val="004279CD"/>
    <w:rsid w:val="0060325D"/>
    <w:rsid w:val="007721A8"/>
    <w:rsid w:val="00823F22"/>
    <w:rsid w:val="00921770"/>
    <w:rsid w:val="00C808EC"/>
    <w:rsid w:val="00E04576"/>
    <w:rsid w:val="00F90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F27AA-C446-074D-A22D-AA5C9F8E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039"/>
  </w:style>
  <w:style w:type="paragraph" w:styleId="3">
    <w:name w:val="heading 3"/>
    <w:basedOn w:val="a"/>
    <w:link w:val="30"/>
    <w:uiPriority w:val="9"/>
    <w:qFormat/>
    <w:rsid w:val="00C808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4039"/>
    <w:rPr>
      <w:color w:val="0000FF"/>
      <w:u w:val="single"/>
    </w:rPr>
  </w:style>
  <w:style w:type="paragraph" w:styleId="a4">
    <w:name w:val="List Paragraph"/>
    <w:basedOn w:val="a"/>
    <w:uiPriority w:val="34"/>
    <w:qFormat/>
    <w:rsid w:val="00104039"/>
    <w:pPr>
      <w:ind w:left="720"/>
      <w:contextualSpacing/>
    </w:pPr>
  </w:style>
  <w:style w:type="paragraph" w:customStyle="1" w:styleId="alignright">
    <w:name w:val="align_right"/>
    <w:basedOn w:val="a"/>
    <w:rsid w:val="0010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1040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907CA"/>
    <w:rPr>
      <w:b/>
      <w:bCs/>
    </w:rPr>
  </w:style>
  <w:style w:type="table" w:styleId="a7">
    <w:name w:val="Table Grid"/>
    <w:basedOn w:val="a1"/>
    <w:uiPriority w:val="59"/>
    <w:rsid w:val="00C8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C808EC"/>
    <w:rPr>
      <w:rFonts w:ascii="Times New Roman" w:eastAsia="Times New Roman" w:hAnsi="Times New Roman" w:cs="Times New Roman"/>
      <w:b/>
      <w:bCs/>
      <w:sz w:val="27"/>
      <w:szCs w:val="27"/>
      <w:lang w:eastAsia="ru-RU"/>
    </w:rPr>
  </w:style>
  <w:style w:type="paragraph" w:styleId="a8">
    <w:name w:val="header"/>
    <w:basedOn w:val="a"/>
    <w:link w:val="a9"/>
    <w:uiPriority w:val="99"/>
    <w:unhideWhenUsed/>
    <w:rsid w:val="001D31B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31B8"/>
  </w:style>
  <w:style w:type="paragraph" w:styleId="aa">
    <w:name w:val="footer"/>
    <w:basedOn w:val="a"/>
    <w:link w:val="ab"/>
    <w:uiPriority w:val="99"/>
    <w:unhideWhenUsed/>
    <w:rsid w:val="001D31B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3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79800">
      <w:bodyDiv w:val="1"/>
      <w:marLeft w:val="0"/>
      <w:marRight w:val="0"/>
      <w:marTop w:val="0"/>
      <w:marBottom w:val="0"/>
      <w:divBdr>
        <w:top w:val="none" w:sz="0" w:space="0" w:color="auto"/>
        <w:left w:val="none" w:sz="0" w:space="0" w:color="auto"/>
        <w:bottom w:val="none" w:sz="0" w:space="0" w:color="auto"/>
        <w:right w:val="none" w:sz="0" w:space="0" w:color="auto"/>
      </w:divBdr>
    </w:div>
    <w:div w:id="1063217136">
      <w:bodyDiv w:val="1"/>
      <w:marLeft w:val="0"/>
      <w:marRight w:val="0"/>
      <w:marTop w:val="0"/>
      <w:marBottom w:val="0"/>
      <w:divBdr>
        <w:top w:val="none" w:sz="0" w:space="0" w:color="auto"/>
        <w:left w:val="none" w:sz="0" w:space="0" w:color="auto"/>
        <w:bottom w:val="none" w:sz="0" w:space="0" w:color="auto"/>
        <w:right w:val="none" w:sz="0" w:space="0" w:color="auto"/>
      </w:divBdr>
      <w:divsChild>
        <w:div w:id="1241142057">
          <w:marLeft w:val="0"/>
          <w:marRight w:val="0"/>
          <w:marTop w:val="0"/>
          <w:marBottom w:val="0"/>
          <w:divBdr>
            <w:top w:val="none" w:sz="0" w:space="0" w:color="auto"/>
            <w:left w:val="none" w:sz="0" w:space="0" w:color="auto"/>
            <w:bottom w:val="none" w:sz="0" w:space="0" w:color="auto"/>
            <w:right w:val="none" w:sz="0" w:space="0" w:color="auto"/>
          </w:divBdr>
        </w:div>
        <w:div w:id="2065786114">
          <w:marLeft w:val="0"/>
          <w:marRight w:val="0"/>
          <w:marTop w:val="0"/>
          <w:marBottom w:val="0"/>
          <w:divBdr>
            <w:top w:val="none" w:sz="0" w:space="0" w:color="auto"/>
            <w:left w:val="none" w:sz="0" w:space="0" w:color="auto"/>
            <w:bottom w:val="none" w:sz="0" w:space="0" w:color="auto"/>
            <w:right w:val="none" w:sz="0" w:space="0" w:color="auto"/>
          </w:divBdr>
        </w:div>
        <w:div w:id="449084406">
          <w:marLeft w:val="0"/>
          <w:marRight w:val="0"/>
          <w:marTop w:val="0"/>
          <w:marBottom w:val="0"/>
          <w:divBdr>
            <w:top w:val="none" w:sz="0" w:space="0" w:color="auto"/>
            <w:left w:val="none" w:sz="0" w:space="0" w:color="auto"/>
            <w:bottom w:val="none" w:sz="0" w:space="0" w:color="auto"/>
            <w:right w:val="none" w:sz="0" w:space="0" w:color="auto"/>
          </w:divBdr>
        </w:div>
      </w:divsChild>
    </w:div>
    <w:div w:id="147896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5142/d65fbe0a603d59546c3338bcfc6bf09bb0332817/" TargetMode="External" /><Relationship Id="rId13"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https://kuzesc.ru/assets/USERS/ORGP/tarif/%D0%9F%D0%BE%D1%81%D1%82%D0%B0%D0%BD%D0%BE%D0%B2%D0%BB%D0%B5%D0%BD%D0%B8%D0%B5%20%D0%A0%D0%AD%D0%9A%20964%20%D0%BE%D0%B1%20%D0%B8%D0%B7%D0%BC.%D1%82%D0%B0%D1%80%D0%B8%D1%84%D0%BE%D0%B2%20%D0%B8%20%D0%B4%D0%B8%D0%B0%D0%BF%D0%B0%D0%B7%D0%BE%D0%BD%D0%BE%D0%B2.pdf" TargetMode="External" /><Relationship Id="rId12" Type="http://schemas.openxmlformats.org/officeDocument/2006/relationships/hyperlink" Target="https://kuzesc.ru/assets/USERS/ORGP/tarif/%D0%9F%D0%BE%D1%81%D1%82%D0%B0%D0%BD%D0%BE%D0%B2%D0%BB%D0%B5%D0%BD%D0%B8%D0%B5%20%D0%A0%D0%AD%D0%9A%20964%20%D0%BE%D0%B1%20%D0%B8%D0%B7%D0%BC.%D1%82%D0%B0%D1%80%D0%B8%D1%84%D0%BE%D0%B2%20%D0%B8%20%D0%B4%D0%B8%D0%B0%D0%BF%D0%B0%D0%B7%D0%BE%D0%BD%D0%BE%D0%B2.pdf"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kuzesc.ru/assets/USERS/ORGP/tarif/%D0%9F%D0%BE%D1%81%D1%82%D0%B0%D0%BD%D0%BE%D0%B2%D0%BB%D0%B5%D0%BD%D0%B8%D0%B5%20%D0%A0%D0%AD%D0%9A%20964%20%D0%BE%D0%B1%20%D0%B8%D0%B7%D0%BC.%D1%82%D0%B0%D1%80%D0%B8%D1%84%D0%BE%D0%B2%20%D0%B8%20%D0%B4%D0%B8%D0%B0%D0%BF%D0%B0%D0%B7%D0%BE%D0%BD%D0%BE%D0%B2.pdf" TargetMode="Externa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hyperlink" Target="https://www.consultant.ru/document/cons_doc_LAW_294792/7c83718799e4ec848fb43d13488b4820e8ceae97/" TargetMode="External" /><Relationship Id="rId4" Type="http://schemas.openxmlformats.org/officeDocument/2006/relationships/webSettings" Target="webSettings.xml" /><Relationship Id="rId9" Type="http://schemas.openxmlformats.org/officeDocument/2006/relationships/hyperlink" Target="https://www.consultant.ru/document/cons_doc_LAW_218552/ad6b71af8691fa8370b75f1f1c218f07512c6da4/" TargetMode="External" /><Relationship Id="rId1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1760</Words>
  <Characters>10036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Гость</cp:lastModifiedBy>
  <cp:revision>2</cp:revision>
  <dcterms:created xsi:type="dcterms:W3CDTF">2022-12-13T11:31:00Z</dcterms:created>
  <dcterms:modified xsi:type="dcterms:W3CDTF">2022-12-13T11:31:00Z</dcterms:modified>
</cp:coreProperties>
</file>